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3D623" w14:textId="6D1EF1B7" w:rsidR="003D7CF8" w:rsidRPr="003D7CF8" w:rsidRDefault="003D7CF8" w:rsidP="003D7CF8">
      <w:pPr>
        <w:spacing w:after="0" w:line="240" w:lineRule="auto"/>
        <w:jc w:val="right"/>
        <w:rPr>
          <w:rFonts w:cstheme="minorHAnsi"/>
          <w:b/>
          <w:sz w:val="32"/>
          <w:szCs w:val="32"/>
        </w:rPr>
      </w:pPr>
      <w:r w:rsidRPr="003D7CF8">
        <w:rPr>
          <w:rFonts w:cstheme="minorHAnsi"/>
          <w:b/>
          <w:sz w:val="32"/>
          <w:szCs w:val="32"/>
        </w:rPr>
        <w:t xml:space="preserve">APPENDIX </w:t>
      </w:r>
      <w:r w:rsidR="005E4E48">
        <w:rPr>
          <w:rFonts w:cstheme="minorHAnsi"/>
          <w:b/>
          <w:sz w:val="32"/>
          <w:szCs w:val="32"/>
        </w:rPr>
        <w:t>1</w:t>
      </w:r>
      <w:bookmarkStart w:id="0" w:name="_GoBack"/>
      <w:bookmarkEnd w:id="0"/>
    </w:p>
    <w:p w14:paraId="6AB15096" w14:textId="77777777" w:rsidR="003D7CF8" w:rsidRPr="003D7CF8" w:rsidRDefault="003D7CF8" w:rsidP="006B3C43">
      <w:pPr>
        <w:spacing w:after="0" w:line="240" w:lineRule="auto"/>
        <w:jc w:val="both"/>
        <w:rPr>
          <w:rFonts w:cstheme="minorHAnsi"/>
          <w:b/>
        </w:rPr>
      </w:pPr>
    </w:p>
    <w:p w14:paraId="3AC911DC" w14:textId="168AECF6" w:rsidR="006B3C43" w:rsidRPr="003D7CF8" w:rsidRDefault="006B3C43" w:rsidP="006B3C43">
      <w:pPr>
        <w:spacing w:after="0" w:line="240" w:lineRule="auto"/>
        <w:jc w:val="both"/>
        <w:rPr>
          <w:rFonts w:cstheme="minorHAnsi"/>
          <w:b/>
        </w:rPr>
      </w:pPr>
      <w:r w:rsidRPr="003D7CF8">
        <w:rPr>
          <w:rFonts w:cstheme="minorHAnsi"/>
          <w:b/>
        </w:rPr>
        <w:t>13</w:t>
      </w:r>
      <w:r w:rsidRPr="003D7CF8">
        <w:rPr>
          <w:rFonts w:cstheme="minorHAnsi"/>
          <w:b/>
        </w:rPr>
        <w:tab/>
        <w:t>TENDER EVALUATION AND AWARD CRITERIA</w:t>
      </w:r>
    </w:p>
    <w:p w14:paraId="4EBEEB94" w14:textId="77777777" w:rsidR="006B3C43" w:rsidRPr="003D7CF8" w:rsidRDefault="006B3C43" w:rsidP="006B3C43">
      <w:pPr>
        <w:spacing w:after="0" w:line="240" w:lineRule="auto"/>
        <w:ind w:left="360"/>
        <w:jc w:val="both"/>
        <w:rPr>
          <w:rFonts w:cstheme="minorHAnsi"/>
        </w:rPr>
      </w:pPr>
    </w:p>
    <w:p w14:paraId="0D60719F" w14:textId="77777777" w:rsidR="006B3C43" w:rsidRPr="003D7CF8" w:rsidRDefault="006B3C43" w:rsidP="006B3C43">
      <w:pPr>
        <w:spacing w:after="0" w:line="240" w:lineRule="auto"/>
        <w:ind w:left="720" w:hanging="720"/>
        <w:jc w:val="both"/>
        <w:rPr>
          <w:rFonts w:cstheme="minorHAnsi"/>
        </w:rPr>
      </w:pPr>
      <w:r w:rsidRPr="003D7CF8">
        <w:rPr>
          <w:rFonts w:cstheme="minorHAnsi"/>
        </w:rPr>
        <w:t>13.1</w:t>
      </w:r>
      <w:r w:rsidRPr="003D7CF8">
        <w:rPr>
          <w:rFonts w:cstheme="minorHAnsi"/>
        </w:rPr>
        <w:tab/>
        <w:t xml:space="preserve">You are required to provide a response to this tender by completing all sections of Document 3, (Tender Response Document) and the Schedule of Works (excel spread sheet).  </w:t>
      </w:r>
    </w:p>
    <w:p w14:paraId="47F3A6F8" w14:textId="77777777" w:rsidR="006B3C43" w:rsidRPr="003D7CF8" w:rsidRDefault="006B3C43" w:rsidP="006B3C43">
      <w:pPr>
        <w:spacing w:after="0" w:line="240" w:lineRule="auto"/>
        <w:jc w:val="both"/>
        <w:rPr>
          <w:rFonts w:cstheme="minorHAnsi"/>
        </w:rPr>
      </w:pPr>
    </w:p>
    <w:p w14:paraId="69595980" w14:textId="77777777" w:rsidR="006B3C43" w:rsidRPr="003D7CF8" w:rsidRDefault="006B3C43" w:rsidP="006B3C43">
      <w:pPr>
        <w:spacing w:after="0" w:line="240" w:lineRule="auto"/>
        <w:ind w:left="709" w:hanging="709"/>
        <w:jc w:val="both"/>
        <w:rPr>
          <w:rFonts w:cstheme="minorHAnsi"/>
        </w:rPr>
      </w:pPr>
      <w:r w:rsidRPr="003D7CF8">
        <w:rPr>
          <w:rFonts w:cstheme="minorHAnsi"/>
        </w:rPr>
        <w:t>13.2</w:t>
      </w:r>
      <w:r w:rsidRPr="003D7CF8">
        <w:rPr>
          <w:rFonts w:cstheme="minorHAnsi"/>
        </w:rPr>
        <w:tab/>
        <w:t>The Council is committed to providing high quality, value for money services and will evaluate each Tender as set out below:</w:t>
      </w:r>
    </w:p>
    <w:p w14:paraId="23CB6270" w14:textId="77777777" w:rsidR="006B3C43" w:rsidRPr="003D7CF8" w:rsidRDefault="006B3C43" w:rsidP="006B3C43">
      <w:pPr>
        <w:autoSpaceDE w:val="0"/>
        <w:autoSpaceDN w:val="0"/>
        <w:adjustRightInd w:val="0"/>
        <w:spacing w:after="0" w:line="240" w:lineRule="auto"/>
        <w:jc w:val="both"/>
        <w:rPr>
          <w:rFonts w:cstheme="minorHAnsi"/>
        </w:rPr>
      </w:pPr>
    </w:p>
    <w:p w14:paraId="4C8C1B7C" w14:textId="77777777" w:rsidR="006B3C43" w:rsidRPr="003D7CF8" w:rsidRDefault="006B3C43" w:rsidP="006B3C43">
      <w:pPr>
        <w:autoSpaceDE w:val="0"/>
        <w:autoSpaceDN w:val="0"/>
        <w:adjustRightInd w:val="0"/>
        <w:spacing w:after="0" w:line="240" w:lineRule="auto"/>
        <w:ind w:left="709" w:hanging="709"/>
        <w:jc w:val="both"/>
        <w:rPr>
          <w:rFonts w:cstheme="minorHAnsi"/>
          <w:b/>
        </w:rPr>
      </w:pPr>
      <w:r w:rsidRPr="003D7CF8">
        <w:rPr>
          <w:rFonts w:cstheme="minorHAnsi"/>
          <w:b/>
        </w:rPr>
        <w:tab/>
        <w:t xml:space="preserve">Checking for Validity &amp; Completeness </w:t>
      </w:r>
    </w:p>
    <w:p w14:paraId="360731C0" w14:textId="77777777" w:rsidR="006B3C43" w:rsidRPr="003D7CF8" w:rsidRDefault="006B3C43" w:rsidP="006B3C43">
      <w:pPr>
        <w:autoSpaceDE w:val="0"/>
        <w:autoSpaceDN w:val="0"/>
        <w:adjustRightInd w:val="0"/>
        <w:spacing w:after="0" w:line="240" w:lineRule="auto"/>
        <w:jc w:val="both"/>
        <w:rPr>
          <w:rFonts w:cstheme="minorHAnsi"/>
          <w:b/>
        </w:rPr>
      </w:pPr>
    </w:p>
    <w:p w14:paraId="4D0C5416" w14:textId="438CA1A9" w:rsidR="006B3C43" w:rsidRPr="003D7CF8" w:rsidRDefault="006B3C43" w:rsidP="006B3C43">
      <w:pPr>
        <w:spacing w:after="0" w:line="240" w:lineRule="auto"/>
        <w:ind w:left="709" w:hanging="709"/>
        <w:jc w:val="both"/>
        <w:rPr>
          <w:rFonts w:cstheme="minorHAnsi"/>
        </w:rPr>
      </w:pPr>
      <w:r w:rsidRPr="003D7CF8">
        <w:rPr>
          <w:rFonts w:cstheme="minorHAnsi"/>
        </w:rPr>
        <w:t>13.2.1</w:t>
      </w:r>
      <w:r w:rsidRPr="003D7CF8">
        <w:rPr>
          <w:rFonts w:cstheme="minorHAnsi"/>
        </w:rPr>
        <w:tab/>
        <w:t>Prior to commencing formal evaluation, each Tender will be checked initially to ensure they are fully compliant with all aspects of the ITT and include all documents required in accordance with the Information and Instructions to Tenderers.  Failure to comply fully with the Tender Instructions and/or incomplete submissions may result in your submission being excluded.</w:t>
      </w:r>
    </w:p>
    <w:p w14:paraId="0522A870" w14:textId="77777777" w:rsidR="007B05CD" w:rsidRPr="003D7CF8" w:rsidRDefault="007B05CD" w:rsidP="006B3C43">
      <w:pPr>
        <w:spacing w:after="0" w:line="240" w:lineRule="auto"/>
        <w:ind w:left="709" w:hanging="709"/>
        <w:jc w:val="both"/>
        <w:rPr>
          <w:rFonts w:cstheme="minorHAnsi"/>
        </w:rPr>
      </w:pPr>
    </w:p>
    <w:p w14:paraId="74498552" w14:textId="443CF8B6" w:rsidR="007B05CD" w:rsidRPr="003D7CF8" w:rsidRDefault="007B05CD" w:rsidP="00B2104F">
      <w:pPr>
        <w:keepNext/>
        <w:numPr>
          <w:ilvl w:val="2"/>
          <w:numId w:val="0"/>
        </w:numPr>
        <w:tabs>
          <w:tab w:val="num" w:pos="426"/>
        </w:tabs>
        <w:spacing w:after="240" w:line="240" w:lineRule="auto"/>
        <w:ind w:left="709"/>
        <w:jc w:val="both"/>
        <w:outlineLvl w:val="2"/>
        <w:rPr>
          <w:rFonts w:eastAsia="Times New Roman" w:cstheme="minorHAnsi"/>
        </w:rPr>
      </w:pPr>
      <w:r w:rsidRPr="003D7CF8">
        <w:rPr>
          <w:rFonts w:eastAsia="Times New Roman" w:cstheme="minorHAnsi"/>
        </w:rPr>
        <w:tab/>
        <w:t>The Council reserves the right to reject any Tender where the Bidder has failed to return the Tender submission fully completed and signed; however, the Council may request Tenderers whose information or documents appear to be incomplete or erroneous or where specific documents are missing to submit, supplement, clarify or complete the relevant information or documentation within an appropriate time limit, provided that such requests are made in full compliance with the principles of equal treatment and transparency.</w:t>
      </w:r>
    </w:p>
    <w:p w14:paraId="1C790830" w14:textId="77777777" w:rsidR="006B3C43" w:rsidRPr="003D7CF8" w:rsidRDefault="006B3C43" w:rsidP="006B3C43">
      <w:pPr>
        <w:spacing w:after="0" w:line="240" w:lineRule="auto"/>
        <w:ind w:left="709" w:firstLine="11"/>
        <w:jc w:val="both"/>
        <w:rPr>
          <w:rFonts w:cstheme="minorHAnsi"/>
        </w:rPr>
      </w:pPr>
      <w:r w:rsidRPr="003D7CF8">
        <w:rPr>
          <w:rFonts w:cstheme="minorHAnsi"/>
        </w:rPr>
        <w:t>The tenders will also be assessed to ascertain whether any alternative products have been put forward in respect of the sand-filled carpet surfacing and boundary fencing/gates and, if so, their suitability:</w:t>
      </w:r>
    </w:p>
    <w:p w14:paraId="6A3BE064" w14:textId="77777777" w:rsidR="006B3C43" w:rsidRPr="003D7CF8" w:rsidRDefault="006B3C43" w:rsidP="006B3C43">
      <w:pPr>
        <w:spacing w:after="0" w:line="240" w:lineRule="auto"/>
        <w:jc w:val="both"/>
        <w:rPr>
          <w:rFonts w:cstheme="minorHAnsi"/>
        </w:rPr>
      </w:pPr>
    </w:p>
    <w:p w14:paraId="161C5D0F" w14:textId="77777777" w:rsidR="006B3C43" w:rsidRPr="003D7CF8" w:rsidRDefault="006B3C43" w:rsidP="006B3C43">
      <w:pPr>
        <w:spacing w:after="0" w:line="240" w:lineRule="auto"/>
        <w:ind w:left="2160" w:hanging="1440"/>
        <w:jc w:val="both"/>
        <w:rPr>
          <w:rFonts w:cstheme="minorHAnsi"/>
        </w:rPr>
      </w:pPr>
      <w:r w:rsidRPr="003D7CF8">
        <w:rPr>
          <w:rFonts w:cstheme="minorHAnsi"/>
        </w:rPr>
        <w:t xml:space="preserve">PASS/FAIL: </w:t>
      </w:r>
      <w:r w:rsidRPr="003D7CF8">
        <w:rPr>
          <w:rFonts w:cstheme="minorHAnsi"/>
        </w:rPr>
        <w:tab/>
        <w:t>Compliance with Specification.  Acceptability/Suitability of any substitute products put forward in Part 7 of Document 3 (Tender Response Document).</w:t>
      </w:r>
    </w:p>
    <w:p w14:paraId="592ABE2C" w14:textId="77777777" w:rsidR="006B3C43" w:rsidRPr="003D7CF8" w:rsidRDefault="006B3C43" w:rsidP="006B3C43">
      <w:pPr>
        <w:spacing w:after="0" w:line="240" w:lineRule="auto"/>
        <w:jc w:val="both"/>
        <w:rPr>
          <w:rFonts w:cstheme="minorHAnsi"/>
        </w:rPr>
      </w:pPr>
    </w:p>
    <w:p w14:paraId="57CE80E3" w14:textId="77777777" w:rsidR="006B3C43" w:rsidRPr="003D7CF8" w:rsidRDefault="006B3C43" w:rsidP="006B3C43">
      <w:pPr>
        <w:spacing w:after="0" w:line="240" w:lineRule="auto"/>
        <w:jc w:val="both"/>
        <w:rPr>
          <w:rFonts w:cstheme="minorHAnsi"/>
          <w:b/>
        </w:rPr>
      </w:pPr>
      <w:r w:rsidRPr="003D7CF8">
        <w:rPr>
          <w:rFonts w:cstheme="minorHAnsi"/>
        </w:rPr>
        <w:tab/>
      </w:r>
      <w:r w:rsidRPr="003D7CF8">
        <w:rPr>
          <w:rFonts w:cstheme="minorHAnsi"/>
          <w:b/>
        </w:rPr>
        <w:t>Detailed Consideration of Tenders</w:t>
      </w:r>
    </w:p>
    <w:p w14:paraId="28337BAD" w14:textId="77777777" w:rsidR="006B3C43" w:rsidRPr="003D7CF8" w:rsidRDefault="006B3C43" w:rsidP="006B3C43">
      <w:pPr>
        <w:spacing w:after="0" w:line="240" w:lineRule="auto"/>
        <w:jc w:val="both"/>
        <w:rPr>
          <w:rFonts w:cstheme="minorHAnsi"/>
          <w:b/>
          <w:u w:val="single"/>
        </w:rPr>
      </w:pPr>
    </w:p>
    <w:p w14:paraId="5A1C7550" w14:textId="77777777" w:rsidR="006B3C43" w:rsidRPr="003D7CF8" w:rsidRDefault="006B3C43" w:rsidP="006B3C43">
      <w:pPr>
        <w:autoSpaceDE w:val="0"/>
        <w:autoSpaceDN w:val="0"/>
        <w:adjustRightInd w:val="0"/>
        <w:spacing w:after="0" w:line="240" w:lineRule="auto"/>
        <w:ind w:left="720" w:hanging="720"/>
        <w:jc w:val="both"/>
        <w:rPr>
          <w:rFonts w:cstheme="minorHAnsi"/>
        </w:rPr>
      </w:pPr>
      <w:r w:rsidRPr="003D7CF8">
        <w:rPr>
          <w:rFonts w:cstheme="minorHAnsi"/>
        </w:rPr>
        <w:t>13.2.2</w:t>
      </w:r>
      <w:r w:rsidRPr="003D7CF8">
        <w:rPr>
          <w:rFonts w:cstheme="minorHAnsi"/>
        </w:rPr>
        <w:tab/>
        <w:t>Tenders will be assessed, scored and ranked in order of merit taking account of the following cost &amp; quality criteria and weightings in order to determine the most economically advantageous Tender.</w:t>
      </w:r>
    </w:p>
    <w:p w14:paraId="10CD5342" w14:textId="77777777" w:rsidR="006B3C43" w:rsidRPr="003D7CF8" w:rsidRDefault="006B3C43" w:rsidP="006B3C43">
      <w:pPr>
        <w:autoSpaceDE w:val="0"/>
        <w:autoSpaceDN w:val="0"/>
        <w:adjustRightInd w:val="0"/>
        <w:spacing w:after="0" w:line="240" w:lineRule="auto"/>
        <w:ind w:left="720" w:hanging="720"/>
        <w:jc w:val="both"/>
        <w:rPr>
          <w:rFonts w:cstheme="minorHAnsi"/>
        </w:rPr>
      </w:pPr>
    </w:p>
    <w:p w14:paraId="2FFFD29C" w14:textId="77777777" w:rsidR="006B3C43" w:rsidRPr="003D7CF8" w:rsidRDefault="006B3C43" w:rsidP="006B3C43">
      <w:pPr>
        <w:spacing w:after="0" w:line="240" w:lineRule="auto"/>
        <w:ind w:left="720" w:firstLine="60"/>
        <w:jc w:val="both"/>
        <w:rPr>
          <w:rFonts w:cstheme="minorHAnsi"/>
          <w:b/>
        </w:rPr>
      </w:pPr>
      <w:r w:rsidRPr="003D7CF8">
        <w:rPr>
          <w:rFonts w:cstheme="minorHAnsi"/>
          <w:b/>
        </w:rPr>
        <w:t>Cost 60% of Overall Score</w:t>
      </w:r>
    </w:p>
    <w:p w14:paraId="043F7707" w14:textId="77777777" w:rsidR="006B3C43" w:rsidRPr="003D7CF8" w:rsidRDefault="006B3C43" w:rsidP="006B3C43">
      <w:pPr>
        <w:spacing w:after="0" w:line="240" w:lineRule="auto"/>
        <w:jc w:val="both"/>
        <w:rPr>
          <w:rFonts w:cstheme="minorHAnsi"/>
          <w:b/>
        </w:rPr>
      </w:pPr>
      <w:r w:rsidRPr="003D7CF8">
        <w:rPr>
          <w:rFonts w:cstheme="minorHAnsi"/>
          <w:b/>
        </w:rPr>
        <w:tab/>
      </w:r>
    </w:p>
    <w:p w14:paraId="11C5FE8B" w14:textId="77777777" w:rsidR="006B3C43" w:rsidRPr="003D7CF8" w:rsidRDefault="006B3C43" w:rsidP="006B3C43">
      <w:pPr>
        <w:spacing w:after="0" w:line="240" w:lineRule="auto"/>
        <w:ind w:left="720"/>
        <w:jc w:val="both"/>
        <w:rPr>
          <w:rFonts w:cstheme="minorHAnsi"/>
        </w:rPr>
      </w:pPr>
      <w:r w:rsidRPr="003D7CF8">
        <w:rPr>
          <w:rFonts w:cstheme="minorHAnsi"/>
        </w:rPr>
        <w:t>The tenderer with the lowest cost in the Form of Tender / Schedule of Works will be awarded the full 60% cost score.  Other bids will be awarded a percentage score pro-rata to this using the following formula:</w:t>
      </w:r>
    </w:p>
    <w:p w14:paraId="73C2DA68" w14:textId="77777777" w:rsidR="006B3C43" w:rsidRPr="003D7CF8" w:rsidRDefault="006B3C43" w:rsidP="006B3C43">
      <w:pPr>
        <w:autoSpaceDE w:val="0"/>
        <w:autoSpaceDN w:val="0"/>
        <w:adjustRightInd w:val="0"/>
        <w:spacing w:after="0" w:line="240" w:lineRule="auto"/>
        <w:jc w:val="both"/>
        <w:rPr>
          <w:rFonts w:cstheme="minorHAnsi"/>
          <w:b/>
        </w:rPr>
      </w:pPr>
      <w:r w:rsidRPr="003D7CF8">
        <w:rPr>
          <w:rFonts w:cstheme="minorHAnsi"/>
          <w:b/>
        </w:rPr>
        <w:tab/>
      </w:r>
    </w:p>
    <w:p w14:paraId="1541C5AA" w14:textId="77777777" w:rsidR="006B3C43" w:rsidRPr="003D7CF8" w:rsidRDefault="006B3C43" w:rsidP="006B3C43">
      <w:pPr>
        <w:autoSpaceDE w:val="0"/>
        <w:autoSpaceDN w:val="0"/>
        <w:adjustRightInd w:val="0"/>
        <w:spacing w:after="0" w:line="240" w:lineRule="auto"/>
        <w:ind w:firstLine="720"/>
        <w:jc w:val="both"/>
        <w:rPr>
          <w:rFonts w:cstheme="minorHAnsi"/>
        </w:rPr>
      </w:pPr>
      <w:r w:rsidRPr="003D7CF8">
        <w:rPr>
          <w:rFonts w:cstheme="minorHAnsi"/>
        </w:rPr>
        <w:t>Total Lowest Bid Cost/ Total Individual Bid Cost x 60 (rounded to two decimal places)</w:t>
      </w:r>
    </w:p>
    <w:p w14:paraId="1748C43B" w14:textId="77777777" w:rsidR="006B3C43" w:rsidRPr="003D7CF8" w:rsidRDefault="006B3C43" w:rsidP="006B3C43">
      <w:pPr>
        <w:spacing w:after="0" w:line="240" w:lineRule="auto"/>
        <w:jc w:val="both"/>
        <w:rPr>
          <w:rFonts w:cstheme="minorHAnsi"/>
          <w:b/>
        </w:rPr>
      </w:pPr>
    </w:p>
    <w:p w14:paraId="5D9CCB1F" w14:textId="77777777" w:rsidR="006B3C43" w:rsidRPr="003D7CF8" w:rsidRDefault="006B3C43" w:rsidP="006B3C43">
      <w:pPr>
        <w:spacing w:after="0" w:line="240" w:lineRule="auto"/>
        <w:ind w:firstLine="720"/>
        <w:rPr>
          <w:rFonts w:cstheme="minorHAnsi"/>
          <w:b/>
        </w:rPr>
      </w:pPr>
      <w:r w:rsidRPr="003D7CF8">
        <w:rPr>
          <w:rFonts w:cstheme="minorHAnsi"/>
          <w:b/>
        </w:rPr>
        <w:t xml:space="preserve">Quality 40% of Overall Score to include: </w:t>
      </w:r>
    </w:p>
    <w:p w14:paraId="63294D3C" w14:textId="77777777" w:rsidR="006B3C43" w:rsidRPr="003D7CF8" w:rsidRDefault="006B3C43" w:rsidP="006B3C43">
      <w:pPr>
        <w:spacing w:after="0" w:line="240" w:lineRule="auto"/>
        <w:ind w:firstLine="720"/>
        <w:rPr>
          <w:rFonts w:cstheme="minorHAnsi"/>
          <w:b/>
        </w:rPr>
      </w:pPr>
    </w:p>
    <w:p w14:paraId="4284E2FE" w14:textId="77777777" w:rsidR="006B3C43" w:rsidRPr="003D7CF8" w:rsidRDefault="006B3C43" w:rsidP="006B3C43">
      <w:pPr>
        <w:spacing w:after="0" w:line="240" w:lineRule="auto"/>
        <w:ind w:left="720"/>
        <w:rPr>
          <w:rFonts w:cstheme="minorHAnsi"/>
        </w:rPr>
      </w:pPr>
      <w:r w:rsidRPr="003D7CF8">
        <w:rPr>
          <w:rFonts w:cstheme="minorHAnsi"/>
        </w:rPr>
        <w:t>The following criteria will be scored 0-5 marks each with respective weighting, giving a potential maximum total of 40:</w:t>
      </w:r>
    </w:p>
    <w:p w14:paraId="7F050F33" w14:textId="77777777" w:rsidR="006B3C43" w:rsidRPr="003D7CF8" w:rsidRDefault="006B3C43" w:rsidP="006B3C43">
      <w:pPr>
        <w:spacing w:after="0" w:line="240" w:lineRule="auto"/>
        <w:rPr>
          <w:rFonts w:cstheme="minorHAnsi"/>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664"/>
        <w:gridCol w:w="878"/>
        <w:gridCol w:w="1265"/>
        <w:gridCol w:w="1557"/>
      </w:tblGrid>
      <w:tr w:rsidR="003D7CF8" w:rsidRPr="003D7CF8" w14:paraId="4FC92FAF" w14:textId="77777777" w:rsidTr="003F6D85">
        <w:tc>
          <w:tcPr>
            <w:tcW w:w="565" w:type="dxa"/>
          </w:tcPr>
          <w:p w14:paraId="00250B12" w14:textId="77777777" w:rsidR="006B3C43" w:rsidRPr="003D7CF8" w:rsidRDefault="006B3C43" w:rsidP="006B3C43">
            <w:pPr>
              <w:spacing w:after="0" w:line="240" w:lineRule="auto"/>
              <w:rPr>
                <w:rFonts w:cstheme="minorHAnsi"/>
                <w:b/>
              </w:rPr>
            </w:pPr>
            <w:r w:rsidRPr="003D7CF8">
              <w:rPr>
                <w:rFonts w:cstheme="minorHAnsi"/>
                <w:b/>
              </w:rPr>
              <w:t>No</w:t>
            </w:r>
          </w:p>
        </w:tc>
        <w:tc>
          <w:tcPr>
            <w:tcW w:w="5021" w:type="dxa"/>
            <w:shd w:val="clear" w:color="auto" w:fill="auto"/>
          </w:tcPr>
          <w:p w14:paraId="2826689D" w14:textId="77777777" w:rsidR="006B3C43" w:rsidRPr="003D7CF8" w:rsidRDefault="006B3C43" w:rsidP="006B3C43">
            <w:pPr>
              <w:spacing w:after="0" w:line="240" w:lineRule="auto"/>
              <w:rPr>
                <w:rFonts w:cstheme="minorHAnsi"/>
                <w:b/>
              </w:rPr>
            </w:pPr>
            <w:r w:rsidRPr="003D7CF8">
              <w:rPr>
                <w:rFonts w:cstheme="minorHAnsi"/>
                <w:b/>
              </w:rPr>
              <w:t>Criteria</w:t>
            </w:r>
          </w:p>
        </w:tc>
        <w:tc>
          <w:tcPr>
            <w:tcW w:w="899" w:type="dxa"/>
            <w:shd w:val="clear" w:color="auto" w:fill="auto"/>
          </w:tcPr>
          <w:p w14:paraId="648815EB" w14:textId="77777777" w:rsidR="006B3C43" w:rsidRPr="003D7CF8" w:rsidRDefault="006B3C43" w:rsidP="006B3C43">
            <w:pPr>
              <w:spacing w:after="0" w:line="240" w:lineRule="auto"/>
              <w:jc w:val="center"/>
              <w:rPr>
                <w:rFonts w:cstheme="minorHAnsi"/>
                <w:b/>
              </w:rPr>
            </w:pPr>
            <w:r w:rsidRPr="003D7CF8">
              <w:rPr>
                <w:rFonts w:cstheme="minorHAnsi"/>
                <w:b/>
              </w:rPr>
              <w:t>Score</w:t>
            </w:r>
          </w:p>
        </w:tc>
        <w:tc>
          <w:tcPr>
            <w:tcW w:w="1280" w:type="dxa"/>
            <w:shd w:val="clear" w:color="auto" w:fill="auto"/>
          </w:tcPr>
          <w:p w14:paraId="53BDBA27" w14:textId="77777777" w:rsidR="006B3C43" w:rsidRPr="003D7CF8" w:rsidRDefault="006B3C43" w:rsidP="006B3C43">
            <w:pPr>
              <w:spacing w:after="0" w:line="240" w:lineRule="auto"/>
              <w:jc w:val="center"/>
              <w:rPr>
                <w:rFonts w:cstheme="minorHAnsi"/>
                <w:b/>
              </w:rPr>
            </w:pPr>
            <w:r w:rsidRPr="003D7CF8">
              <w:rPr>
                <w:rFonts w:cstheme="minorHAnsi"/>
                <w:b/>
              </w:rPr>
              <w:t>Weighting</w:t>
            </w:r>
          </w:p>
        </w:tc>
        <w:tc>
          <w:tcPr>
            <w:tcW w:w="1612" w:type="dxa"/>
            <w:shd w:val="clear" w:color="auto" w:fill="auto"/>
          </w:tcPr>
          <w:p w14:paraId="309B4595" w14:textId="77777777" w:rsidR="006B3C43" w:rsidRPr="003D7CF8" w:rsidRDefault="006B3C43" w:rsidP="006B3C43">
            <w:pPr>
              <w:spacing w:after="0" w:line="240" w:lineRule="auto"/>
              <w:jc w:val="center"/>
              <w:rPr>
                <w:rFonts w:cstheme="minorHAnsi"/>
                <w:b/>
              </w:rPr>
            </w:pPr>
            <w:r w:rsidRPr="003D7CF8">
              <w:rPr>
                <w:rFonts w:cstheme="minorHAnsi"/>
                <w:b/>
              </w:rPr>
              <w:t>Maximum Potential Score</w:t>
            </w:r>
          </w:p>
        </w:tc>
      </w:tr>
      <w:tr w:rsidR="003D7CF8" w:rsidRPr="003D7CF8" w14:paraId="6097B59A" w14:textId="77777777" w:rsidTr="003F6D85">
        <w:tc>
          <w:tcPr>
            <w:tcW w:w="565" w:type="dxa"/>
          </w:tcPr>
          <w:p w14:paraId="74371C25" w14:textId="77777777" w:rsidR="006B3C43" w:rsidRPr="003D7CF8" w:rsidRDefault="006B3C43" w:rsidP="006B3C43">
            <w:pPr>
              <w:spacing w:after="0" w:line="240" w:lineRule="auto"/>
              <w:rPr>
                <w:rFonts w:cstheme="minorHAnsi"/>
              </w:rPr>
            </w:pPr>
            <w:r w:rsidRPr="003D7CF8">
              <w:rPr>
                <w:rFonts w:cstheme="minorHAnsi"/>
              </w:rPr>
              <w:t>1</w:t>
            </w:r>
          </w:p>
        </w:tc>
        <w:tc>
          <w:tcPr>
            <w:tcW w:w="5021" w:type="dxa"/>
            <w:shd w:val="clear" w:color="auto" w:fill="auto"/>
          </w:tcPr>
          <w:p w14:paraId="013FB3E7" w14:textId="77777777" w:rsidR="006B3C43" w:rsidRPr="003D7CF8" w:rsidRDefault="006B3C43" w:rsidP="006B3C43">
            <w:pPr>
              <w:spacing w:after="0" w:line="240" w:lineRule="auto"/>
              <w:rPr>
                <w:rFonts w:cstheme="minorHAnsi"/>
                <w:b/>
              </w:rPr>
            </w:pPr>
            <w:r w:rsidRPr="003D7CF8">
              <w:rPr>
                <w:rFonts w:cstheme="minorHAnsi"/>
                <w:b/>
              </w:rPr>
              <w:t>Contract Approach &amp; Methodology</w:t>
            </w:r>
          </w:p>
          <w:p w14:paraId="03E54D29" w14:textId="77777777" w:rsidR="006B3C43" w:rsidRPr="003D7CF8" w:rsidRDefault="006B3C43" w:rsidP="006B3C43">
            <w:pPr>
              <w:spacing w:after="0" w:line="240" w:lineRule="auto"/>
              <w:rPr>
                <w:rFonts w:cstheme="minorHAnsi"/>
              </w:rPr>
            </w:pPr>
            <w:r w:rsidRPr="003D7CF8">
              <w:rPr>
                <w:rFonts w:cstheme="minorHAnsi"/>
              </w:rPr>
              <w:lastRenderedPageBreak/>
              <w:t xml:space="preserve">A description of the approach to this contract and the methodology to be employed including proposals for mitigating identified risks, protecting the public in the vicinity and safeguarding the surrounding parkland from damage during the works.  </w:t>
            </w:r>
            <w:proofErr w:type="gramStart"/>
            <w:r w:rsidRPr="003D7CF8">
              <w:rPr>
                <w:rFonts w:cstheme="minorHAnsi"/>
              </w:rPr>
              <w:t>Also</w:t>
            </w:r>
            <w:proofErr w:type="gramEnd"/>
            <w:r w:rsidRPr="003D7CF8">
              <w:rPr>
                <w:rFonts w:cstheme="minorHAnsi"/>
              </w:rPr>
              <w:t xml:space="preserve"> a description of how waste generated from the works will be processed/recycled.  </w:t>
            </w:r>
          </w:p>
          <w:p w14:paraId="0ECDBFC4" w14:textId="77777777" w:rsidR="006B3C43" w:rsidRPr="003D7CF8" w:rsidRDefault="006B3C43" w:rsidP="006B3C43">
            <w:pPr>
              <w:spacing w:after="0" w:line="240" w:lineRule="auto"/>
              <w:rPr>
                <w:rFonts w:cstheme="minorHAnsi"/>
              </w:rPr>
            </w:pPr>
          </w:p>
          <w:p w14:paraId="06428513" w14:textId="77777777" w:rsidR="006B3C43" w:rsidRPr="003D7CF8" w:rsidRDefault="006B3C43" w:rsidP="006B3C43">
            <w:pPr>
              <w:spacing w:after="0" w:line="240" w:lineRule="auto"/>
              <w:rPr>
                <w:rFonts w:eastAsia="Calibri" w:cstheme="minorHAnsi"/>
              </w:rPr>
            </w:pPr>
            <w:r w:rsidRPr="003D7CF8">
              <w:rPr>
                <w:rFonts w:eastAsia="Calibri" w:cstheme="minorHAnsi"/>
              </w:rPr>
              <w:t>Please give details of the key staff who will undertake the project, including their qualifications and relevant experience. Please identify who will lead the project on your behalf, confirming a continuous presence on the project, and who will provide day to day contact for the Council’s project manager.</w:t>
            </w:r>
          </w:p>
        </w:tc>
        <w:tc>
          <w:tcPr>
            <w:tcW w:w="899" w:type="dxa"/>
            <w:shd w:val="clear" w:color="auto" w:fill="auto"/>
          </w:tcPr>
          <w:p w14:paraId="40F7ED52" w14:textId="77777777" w:rsidR="006B3C43" w:rsidRPr="003D7CF8" w:rsidRDefault="006B3C43" w:rsidP="006B3C43">
            <w:pPr>
              <w:spacing w:after="0" w:line="240" w:lineRule="auto"/>
              <w:jc w:val="center"/>
              <w:rPr>
                <w:rFonts w:cstheme="minorHAnsi"/>
                <w:b/>
              </w:rPr>
            </w:pPr>
            <w:r w:rsidRPr="003D7CF8">
              <w:rPr>
                <w:rFonts w:cstheme="minorHAnsi"/>
                <w:b/>
              </w:rPr>
              <w:lastRenderedPageBreak/>
              <w:t>0-5</w:t>
            </w:r>
          </w:p>
        </w:tc>
        <w:tc>
          <w:tcPr>
            <w:tcW w:w="1280" w:type="dxa"/>
            <w:shd w:val="clear" w:color="auto" w:fill="auto"/>
          </w:tcPr>
          <w:p w14:paraId="02583066" w14:textId="77777777" w:rsidR="006B3C43" w:rsidRPr="003D7CF8" w:rsidRDefault="006B3C43" w:rsidP="006B3C43">
            <w:pPr>
              <w:spacing w:after="0" w:line="240" w:lineRule="auto"/>
              <w:jc w:val="center"/>
              <w:rPr>
                <w:rFonts w:cstheme="minorHAnsi"/>
                <w:b/>
              </w:rPr>
            </w:pPr>
            <w:r w:rsidRPr="003D7CF8">
              <w:rPr>
                <w:rFonts w:cstheme="minorHAnsi"/>
                <w:b/>
              </w:rPr>
              <w:t>1</w:t>
            </w:r>
          </w:p>
        </w:tc>
        <w:tc>
          <w:tcPr>
            <w:tcW w:w="1612" w:type="dxa"/>
            <w:shd w:val="clear" w:color="auto" w:fill="auto"/>
          </w:tcPr>
          <w:p w14:paraId="0C457B4B" w14:textId="77777777" w:rsidR="006B3C43" w:rsidRPr="003D7CF8" w:rsidRDefault="006B3C43" w:rsidP="006B3C43">
            <w:pPr>
              <w:spacing w:after="0" w:line="240" w:lineRule="auto"/>
              <w:jc w:val="center"/>
              <w:rPr>
                <w:rFonts w:cstheme="minorHAnsi"/>
                <w:b/>
              </w:rPr>
            </w:pPr>
            <w:r w:rsidRPr="003D7CF8">
              <w:rPr>
                <w:rFonts w:cstheme="minorHAnsi"/>
                <w:b/>
              </w:rPr>
              <w:t>5</w:t>
            </w:r>
          </w:p>
        </w:tc>
      </w:tr>
      <w:tr w:rsidR="003D7CF8" w:rsidRPr="003D7CF8" w14:paraId="669E5A9D" w14:textId="77777777" w:rsidTr="003F6D85">
        <w:tc>
          <w:tcPr>
            <w:tcW w:w="565" w:type="dxa"/>
          </w:tcPr>
          <w:p w14:paraId="371EBF1C" w14:textId="77777777" w:rsidR="006B3C43" w:rsidRPr="003D7CF8" w:rsidRDefault="006B3C43" w:rsidP="006B3C43">
            <w:pPr>
              <w:spacing w:after="0" w:line="240" w:lineRule="auto"/>
              <w:rPr>
                <w:rFonts w:cstheme="minorHAnsi"/>
              </w:rPr>
            </w:pPr>
            <w:r w:rsidRPr="003D7CF8">
              <w:rPr>
                <w:rFonts w:cstheme="minorHAnsi"/>
              </w:rPr>
              <w:t>2</w:t>
            </w:r>
          </w:p>
        </w:tc>
        <w:tc>
          <w:tcPr>
            <w:tcW w:w="5021" w:type="dxa"/>
            <w:shd w:val="clear" w:color="auto" w:fill="auto"/>
          </w:tcPr>
          <w:p w14:paraId="31966E7D" w14:textId="77777777" w:rsidR="006B3C43" w:rsidRPr="003D7CF8" w:rsidRDefault="006B3C43" w:rsidP="006B3C43">
            <w:pPr>
              <w:widowControl w:val="0"/>
              <w:adjustRightInd w:val="0"/>
              <w:spacing w:after="0" w:line="240" w:lineRule="auto"/>
              <w:textAlignment w:val="baseline"/>
              <w:rPr>
                <w:rFonts w:cstheme="minorHAnsi"/>
                <w:b/>
                <w:bCs/>
              </w:rPr>
            </w:pPr>
            <w:r w:rsidRPr="003D7CF8">
              <w:rPr>
                <w:rFonts w:cstheme="minorHAnsi"/>
                <w:b/>
                <w:bCs/>
              </w:rPr>
              <w:t>Social Value</w:t>
            </w:r>
          </w:p>
          <w:p w14:paraId="731978AA" w14:textId="3158ABBB" w:rsidR="006B3C43" w:rsidRPr="003D7CF8" w:rsidRDefault="006B3C43" w:rsidP="006B3C43">
            <w:pPr>
              <w:widowControl w:val="0"/>
              <w:adjustRightInd w:val="0"/>
              <w:spacing w:after="0" w:line="240" w:lineRule="auto"/>
              <w:textAlignment w:val="baseline"/>
              <w:rPr>
                <w:rFonts w:cstheme="minorHAnsi"/>
              </w:rPr>
            </w:pPr>
            <w:r w:rsidRPr="003D7CF8">
              <w:rPr>
                <w:rFonts w:cstheme="minorHAnsi"/>
              </w:rPr>
              <w:t>Please describe the added social value you will commit to deliver through this contract which will positively impact on the local economy  including the total value (£) that will be spent through the Lancashire supply chain</w:t>
            </w:r>
            <w:r w:rsidR="00682885" w:rsidRPr="003D7CF8">
              <w:rPr>
                <w:rFonts w:cstheme="minorHAnsi"/>
              </w:rPr>
              <w:t xml:space="preserve"> and </w:t>
            </w:r>
            <w:r w:rsidRPr="003D7CF8">
              <w:rPr>
                <w:rFonts w:cstheme="minorHAnsi"/>
              </w:rPr>
              <w:t xml:space="preserve">the number of Lancashire people (FTE) employed on the Contract for the duration of the Contract.  </w:t>
            </w:r>
            <w:r w:rsidR="00F1041A" w:rsidRPr="003D7CF8">
              <w:rPr>
                <w:rFonts w:cstheme="minorHAnsi"/>
              </w:rPr>
              <w:t>Please also provide details of any other social value benefits that would arise such as</w:t>
            </w:r>
            <w:r w:rsidR="007B05CD" w:rsidRPr="003D7CF8">
              <w:rPr>
                <w:rFonts w:cstheme="minorHAnsi"/>
              </w:rPr>
              <w:t xml:space="preserve"> </w:t>
            </w:r>
            <w:bookmarkStart w:id="1" w:name="_Hlk43366103"/>
            <w:r w:rsidR="007B05CD" w:rsidRPr="003D7CF8">
              <w:rPr>
                <w:rFonts w:cstheme="minorHAnsi"/>
              </w:rPr>
              <w:t xml:space="preserve">fair working practices, including payment of the real Living Wage, </w:t>
            </w:r>
            <w:bookmarkEnd w:id="1"/>
            <w:r w:rsidR="00F1041A" w:rsidRPr="003D7CF8">
              <w:rPr>
                <w:rFonts w:cstheme="minorHAnsi"/>
              </w:rPr>
              <w:t xml:space="preserve">creating jobs, improving skills, increasing local volunteering opportunities or improving environmental conditions.  </w:t>
            </w:r>
          </w:p>
          <w:p w14:paraId="333707FF" w14:textId="77777777" w:rsidR="00F1041A" w:rsidRPr="003D7CF8" w:rsidRDefault="00F1041A" w:rsidP="006B3C43">
            <w:pPr>
              <w:widowControl w:val="0"/>
              <w:adjustRightInd w:val="0"/>
              <w:spacing w:after="0" w:line="240" w:lineRule="auto"/>
              <w:textAlignment w:val="baseline"/>
              <w:rPr>
                <w:rFonts w:cstheme="minorHAnsi"/>
              </w:rPr>
            </w:pPr>
          </w:p>
          <w:p w14:paraId="613A8D63" w14:textId="77777777" w:rsidR="00F1041A" w:rsidRPr="003D7CF8" w:rsidRDefault="00F1041A" w:rsidP="006B3C43">
            <w:pPr>
              <w:widowControl w:val="0"/>
              <w:adjustRightInd w:val="0"/>
              <w:spacing w:after="0" w:line="240" w:lineRule="auto"/>
              <w:textAlignment w:val="baseline"/>
              <w:rPr>
                <w:rFonts w:cstheme="minorHAnsi"/>
              </w:rPr>
            </w:pPr>
            <w:r w:rsidRPr="003D7CF8">
              <w:rPr>
                <w:rFonts w:cstheme="minorHAnsi"/>
              </w:rPr>
              <w:t>Please include how you will measure and evidence delivery of each of the commitments offered as part of your submission.</w:t>
            </w:r>
          </w:p>
        </w:tc>
        <w:tc>
          <w:tcPr>
            <w:tcW w:w="899" w:type="dxa"/>
            <w:shd w:val="clear" w:color="auto" w:fill="auto"/>
          </w:tcPr>
          <w:p w14:paraId="1E4F014F" w14:textId="77777777" w:rsidR="006B3C43" w:rsidRPr="003D7CF8" w:rsidRDefault="006B3C43" w:rsidP="006B3C43">
            <w:pPr>
              <w:spacing w:after="0" w:line="240" w:lineRule="auto"/>
              <w:jc w:val="center"/>
              <w:rPr>
                <w:rFonts w:cstheme="minorHAnsi"/>
                <w:b/>
              </w:rPr>
            </w:pPr>
            <w:r w:rsidRPr="003D7CF8">
              <w:rPr>
                <w:rFonts w:cstheme="minorHAnsi"/>
                <w:b/>
              </w:rPr>
              <w:t>0-5</w:t>
            </w:r>
          </w:p>
        </w:tc>
        <w:tc>
          <w:tcPr>
            <w:tcW w:w="1280" w:type="dxa"/>
            <w:shd w:val="clear" w:color="auto" w:fill="auto"/>
          </w:tcPr>
          <w:p w14:paraId="57F1EE38" w14:textId="77777777" w:rsidR="006B3C43" w:rsidRPr="003D7CF8" w:rsidRDefault="006B3C43" w:rsidP="006B3C43">
            <w:pPr>
              <w:spacing w:after="0" w:line="240" w:lineRule="auto"/>
              <w:jc w:val="center"/>
              <w:rPr>
                <w:rFonts w:cstheme="minorHAnsi"/>
                <w:b/>
              </w:rPr>
            </w:pPr>
            <w:r w:rsidRPr="003D7CF8">
              <w:rPr>
                <w:rFonts w:cstheme="minorHAnsi"/>
                <w:b/>
              </w:rPr>
              <w:t>4</w:t>
            </w:r>
          </w:p>
        </w:tc>
        <w:tc>
          <w:tcPr>
            <w:tcW w:w="1612" w:type="dxa"/>
            <w:shd w:val="clear" w:color="auto" w:fill="auto"/>
          </w:tcPr>
          <w:p w14:paraId="774CAEDC" w14:textId="77777777" w:rsidR="006B3C43" w:rsidRPr="003D7CF8" w:rsidRDefault="006B3C43" w:rsidP="006B3C43">
            <w:pPr>
              <w:spacing w:after="0" w:line="240" w:lineRule="auto"/>
              <w:jc w:val="center"/>
              <w:rPr>
                <w:rFonts w:cstheme="minorHAnsi"/>
                <w:b/>
              </w:rPr>
            </w:pPr>
            <w:r w:rsidRPr="003D7CF8">
              <w:rPr>
                <w:rFonts w:cstheme="minorHAnsi"/>
                <w:b/>
              </w:rPr>
              <w:t>20</w:t>
            </w:r>
          </w:p>
          <w:p w14:paraId="53DD29ED" w14:textId="77777777" w:rsidR="006B3C43" w:rsidRPr="003D7CF8" w:rsidRDefault="006B3C43" w:rsidP="006B3C43">
            <w:pPr>
              <w:spacing w:after="0" w:line="240" w:lineRule="auto"/>
              <w:rPr>
                <w:rFonts w:cstheme="minorHAnsi"/>
                <w:b/>
              </w:rPr>
            </w:pPr>
          </w:p>
        </w:tc>
      </w:tr>
      <w:tr w:rsidR="003D7CF8" w:rsidRPr="003D7CF8" w14:paraId="0F64C177" w14:textId="77777777" w:rsidTr="003F6D85">
        <w:tc>
          <w:tcPr>
            <w:tcW w:w="565" w:type="dxa"/>
          </w:tcPr>
          <w:p w14:paraId="640719FE" w14:textId="77777777" w:rsidR="006B3C43" w:rsidRPr="003D7CF8" w:rsidRDefault="006B3C43" w:rsidP="006B3C43">
            <w:pPr>
              <w:spacing w:after="0" w:line="240" w:lineRule="auto"/>
              <w:rPr>
                <w:rFonts w:cstheme="minorHAnsi"/>
              </w:rPr>
            </w:pPr>
            <w:r w:rsidRPr="003D7CF8">
              <w:rPr>
                <w:rFonts w:cstheme="minorHAnsi"/>
              </w:rPr>
              <w:t>3</w:t>
            </w:r>
          </w:p>
        </w:tc>
        <w:tc>
          <w:tcPr>
            <w:tcW w:w="5021" w:type="dxa"/>
            <w:shd w:val="clear" w:color="auto" w:fill="auto"/>
          </w:tcPr>
          <w:p w14:paraId="7F7D00C2" w14:textId="77777777" w:rsidR="006B3C43" w:rsidRPr="003D7CF8" w:rsidRDefault="006B3C43" w:rsidP="006B3C43">
            <w:pPr>
              <w:spacing w:after="0" w:line="240" w:lineRule="auto"/>
              <w:rPr>
                <w:rFonts w:eastAsia="Calibri" w:cstheme="minorHAnsi"/>
                <w:b/>
              </w:rPr>
            </w:pPr>
            <w:r w:rsidRPr="003D7CF8">
              <w:rPr>
                <w:rFonts w:eastAsia="Calibri" w:cstheme="minorHAnsi"/>
                <w:b/>
              </w:rPr>
              <w:t xml:space="preserve">Relevant case studies </w:t>
            </w:r>
          </w:p>
          <w:p w14:paraId="79930A5C" w14:textId="77777777" w:rsidR="006B3C43" w:rsidRPr="003D7CF8" w:rsidRDefault="006B3C43" w:rsidP="006B3C43">
            <w:pPr>
              <w:spacing w:after="0" w:line="240" w:lineRule="auto"/>
              <w:rPr>
                <w:rFonts w:eastAsia="Calibri" w:cstheme="minorHAnsi"/>
              </w:rPr>
            </w:pPr>
            <w:r w:rsidRPr="003D7CF8">
              <w:rPr>
                <w:rFonts w:eastAsia="Calibri" w:cstheme="minorHAnsi"/>
              </w:rPr>
              <w:t xml:space="preserve">Please provide details of 3 case studies of work carried out on historic buildings or projects of similar scale, scope, construction and budget.  Case studies must be performed by your organisation within the last five years, specifically demonstrating: </w:t>
            </w:r>
          </w:p>
          <w:p w14:paraId="19015D3E" w14:textId="77777777" w:rsidR="006B3C43" w:rsidRPr="003D7CF8" w:rsidRDefault="006B3C43" w:rsidP="006B3C43">
            <w:pPr>
              <w:spacing w:after="0" w:line="240" w:lineRule="auto"/>
              <w:rPr>
                <w:rFonts w:eastAsia="Calibri" w:cstheme="minorHAnsi"/>
              </w:rPr>
            </w:pPr>
          </w:p>
          <w:p w14:paraId="6462C3B3" w14:textId="77777777" w:rsidR="006B3C43" w:rsidRPr="003D7CF8" w:rsidRDefault="006B3C43" w:rsidP="006B3C43">
            <w:pPr>
              <w:spacing w:after="0" w:line="240" w:lineRule="auto"/>
              <w:rPr>
                <w:rFonts w:eastAsia="Calibri" w:cstheme="minorHAnsi"/>
              </w:rPr>
            </w:pPr>
            <w:r w:rsidRPr="003D7CF8">
              <w:rPr>
                <w:rFonts w:eastAsia="Calibri" w:cstheme="minorHAnsi"/>
              </w:rPr>
              <w:t>Refurbishment, restoration and adaptation of historic buildings utilising both traditional and modern building methods and materials.</w:t>
            </w:r>
          </w:p>
        </w:tc>
        <w:tc>
          <w:tcPr>
            <w:tcW w:w="899" w:type="dxa"/>
            <w:shd w:val="clear" w:color="auto" w:fill="auto"/>
          </w:tcPr>
          <w:p w14:paraId="3BFAA25D" w14:textId="77777777" w:rsidR="006B3C43" w:rsidRPr="003D7CF8" w:rsidRDefault="006B3C43" w:rsidP="006B3C43">
            <w:pPr>
              <w:spacing w:after="0" w:line="240" w:lineRule="auto"/>
              <w:jc w:val="center"/>
              <w:rPr>
                <w:rFonts w:cstheme="minorHAnsi"/>
                <w:b/>
              </w:rPr>
            </w:pPr>
            <w:r w:rsidRPr="003D7CF8">
              <w:rPr>
                <w:rFonts w:cstheme="minorHAnsi"/>
                <w:b/>
              </w:rPr>
              <w:t>0-5</w:t>
            </w:r>
          </w:p>
        </w:tc>
        <w:tc>
          <w:tcPr>
            <w:tcW w:w="1280" w:type="dxa"/>
            <w:shd w:val="clear" w:color="auto" w:fill="auto"/>
          </w:tcPr>
          <w:p w14:paraId="193398B0" w14:textId="77777777" w:rsidR="006B3C43" w:rsidRPr="003D7CF8" w:rsidRDefault="006B3C43" w:rsidP="006B3C43">
            <w:pPr>
              <w:spacing w:after="0" w:line="240" w:lineRule="auto"/>
              <w:jc w:val="center"/>
              <w:rPr>
                <w:rFonts w:cstheme="minorHAnsi"/>
                <w:b/>
              </w:rPr>
            </w:pPr>
            <w:r w:rsidRPr="003D7CF8">
              <w:rPr>
                <w:rFonts w:cstheme="minorHAnsi"/>
                <w:b/>
              </w:rPr>
              <w:t>3</w:t>
            </w:r>
          </w:p>
        </w:tc>
        <w:tc>
          <w:tcPr>
            <w:tcW w:w="1612" w:type="dxa"/>
            <w:shd w:val="clear" w:color="auto" w:fill="auto"/>
          </w:tcPr>
          <w:p w14:paraId="6B7555AD" w14:textId="77777777" w:rsidR="006B3C43" w:rsidRPr="003D7CF8" w:rsidRDefault="006B3C43" w:rsidP="006B3C43">
            <w:pPr>
              <w:spacing w:after="0" w:line="240" w:lineRule="auto"/>
              <w:jc w:val="center"/>
              <w:rPr>
                <w:rFonts w:cstheme="minorHAnsi"/>
                <w:b/>
              </w:rPr>
            </w:pPr>
            <w:r w:rsidRPr="003D7CF8">
              <w:rPr>
                <w:rFonts w:cstheme="minorHAnsi"/>
                <w:b/>
              </w:rPr>
              <w:t>15</w:t>
            </w:r>
          </w:p>
        </w:tc>
      </w:tr>
    </w:tbl>
    <w:p w14:paraId="275EB033" w14:textId="77777777" w:rsidR="006B3C43" w:rsidRPr="003D7CF8" w:rsidRDefault="006B3C43" w:rsidP="006B3C43">
      <w:pPr>
        <w:autoSpaceDE w:val="0"/>
        <w:autoSpaceDN w:val="0"/>
        <w:adjustRightInd w:val="0"/>
        <w:spacing w:after="0" w:line="240" w:lineRule="auto"/>
        <w:ind w:left="720" w:hanging="720"/>
        <w:jc w:val="both"/>
        <w:rPr>
          <w:rFonts w:cstheme="minorHAnsi"/>
        </w:rPr>
      </w:pPr>
      <w:r w:rsidRPr="003D7CF8">
        <w:rPr>
          <w:rFonts w:cstheme="minorHAnsi"/>
        </w:rPr>
        <w:tab/>
        <w:t xml:space="preserve"> </w:t>
      </w:r>
    </w:p>
    <w:p w14:paraId="769A5051" w14:textId="77777777" w:rsidR="006B3C43" w:rsidRPr="003D7CF8" w:rsidRDefault="006B3C43" w:rsidP="006B3C43">
      <w:pPr>
        <w:spacing w:after="0" w:line="240" w:lineRule="auto"/>
        <w:jc w:val="both"/>
        <w:rPr>
          <w:rFonts w:cstheme="minorHAnsi"/>
        </w:rPr>
      </w:pPr>
      <w:r w:rsidRPr="003D7CF8">
        <w:rPr>
          <w:rFonts w:cstheme="minorHAnsi"/>
          <w:b/>
        </w:rPr>
        <w:tab/>
      </w:r>
    </w:p>
    <w:tbl>
      <w:tblPr>
        <w:tblW w:w="95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720"/>
      </w:tblGrid>
      <w:tr w:rsidR="003D7CF8" w:rsidRPr="003D7CF8" w14:paraId="025E1200" w14:textId="77777777" w:rsidTr="003F6D85">
        <w:tc>
          <w:tcPr>
            <w:tcW w:w="1843" w:type="dxa"/>
            <w:tcBorders>
              <w:top w:val="single" w:sz="4" w:space="0" w:color="auto"/>
              <w:left w:val="single" w:sz="4" w:space="0" w:color="auto"/>
              <w:bottom w:val="single" w:sz="4" w:space="0" w:color="auto"/>
              <w:right w:val="single" w:sz="4" w:space="0" w:color="auto"/>
            </w:tcBorders>
            <w:shd w:val="clear" w:color="auto" w:fill="FFFF99"/>
          </w:tcPr>
          <w:p w14:paraId="190831AF" w14:textId="77777777" w:rsidR="006B3C43" w:rsidRPr="003D7CF8" w:rsidRDefault="006B3C43" w:rsidP="006B3C43">
            <w:pPr>
              <w:keepLines/>
              <w:autoSpaceDE w:val="0"/>
              <w:autoSpaceDN w:val="0"/>
              <w:adjustRightInd w:val="0"/>
              <w:spacing w:after="0" w:line="240" w:lineRule="auto"/>
              <w:ind w:left="34"/>
              <w:jc w:val="center"/>
              <w:rPr>
                <w:rFonts w:cstheme="minorHAnsi"/>
              </w:rPr>
            </w:pPr>
            <w:r w:rsidRPr="003D7CF8">
              <w:rPr>
                <w:rFonts w:cstheme="minorHAnsi"/>
              </w:rPr>
              <w:t>0</w:t>
            </w:r>
          </w:p>
        </w:tc>
        <w:tc>
          <w:tcPr>
            <w:tcW w:w="7720" w:type="dxa"/>
            <w:tcBorders>
              <w:top w:val="single" w:sz="4" w:space="0" w:color="auto"/>
              <w:left w:val="single" w:sz="4" w:space="0" w:color="auto"/>
              <w:bottom w:val="single" w:sz="4" w:space="0" w:color="auto"/>
              <w:right w:val="single" w:sz="4" w:space="0" w:color="auto"/>
            </w:tcBorders>
            <w:shd w:val="clear" w:color="auto" w:fill="auto"/>
          </w:tcPr>
          <w:p w14:paraId="6A66BC98" w14:textId="77777777" w:rsidR="006B3C43" w:rsidRPr="003D7CF8" w:rsidRDefault="006B3C43" w:rsidP="006B3C43">
            <w:pPr>
              <w:keepLines/>
              <w:autoSpaceDE w:val="0"/>
              <w:autoSpaceDN w:val="0"/>
              <w:adjustRightInd w:val="0"/>
              <w:spacing w:after="0" w:line="240" w:lineRule="auto"/>
              <w:ind w:left="33"/>
              <w:rPr>
                <w:rFonts w:cstheme="minorHAnsi"/>
              </w:rPr>
            </w:pPr>
            <w:r w:rsidRPr="003D7CF8">
              <w:rPr>
                <w:rFonts w:cstheme="minorHAnsi"/>
              </w:rPr>
              <w:t>No response</w:t>
            </w:r>
          </w:p>
        </w:tc>
      </w:tr>
      <w:tr w:rsidR="003D7CF8" w:rsidRPr="003D7CF8" w14:paraId="31F7FA07" w14:textId="77777777" w:rsidTr="003F6D85">
        <w:tc>
          <w:tcPr>
            <w:tcW w:w="1843" w:type="dxa"/>
            <w:tcBorders>
              <w:top w:val="single" w:sz="4" w:space="0" w:color="auto"/>
              <w:left w:val="single" w:sz="4" w:space="0" w:color="auto"/>
              <w:bottom w:val="single" w:sz="4" w:space="0" w:color="auto"/>
              <w:right w:val="single" w:sz="4" w:space="0" w:color="auto"/>
            </w:tcBorders>
            <w:shd w:val="clear" w:color="auto" w:fill="FFFF99"/>
          </w:tcPr>
          <w:p w14:paraId="6DE54A5C" w14:textId="77777777" w:rsidR="006B3C43" w:rsidRPr="003D7CF8" w:rsidRDefault="006B3C43" w:rsidP="006B3C43">
            <w:pPr>
              <w:keepLines/>
              <w:autoSpaceDE w:val="0"/>
              <w:autoSpaceDN w:val="0"/>
              <w:adjustRightInd w:val="0"/>
              <w:spacing w:after="0" w:line="240" w:lineRule="auto"/>
              <w:ind w:left="34"/>
              <w:jc w:val="center"/>
              <w:rPr>
                <w:rFonts w:cstheme="minorHAnsi"/>
              </w:rPr>
            </w:pPr>
            <w:r w:rsidRPr="003D7CF8">
              <w:rPr>
                <w:rFonts w:cstheme="minorHAnsi"/>
              </w:rPr>
              <w:t>1</w:t>
            </w:r>
          </w:p>
          <w:p w14:paraId="1062ACC1" w14:textId="77777777" w:rsidR="006B3C43" w:rsidRPr="003D7CF8" w:rsidRDefault="006B3C43" w:rsidP="006B3C43">
            <w:pPr>
              <w:keepLines/>
              <w:autoSpaceDE w:val="0"/>
              <w:autoSpaceDN w:val="0"/>
              <w:adjustRightInd w:val="0"/>
              <w:spacing w:after="0" w:line="240" w:lineRule="auto"/>
              <w:ind w:left="34"/>
              <w:jc w:val="center"/>
              <w:rPr>
                <w:rFonts w:cstheme="minorHAnsi"/>
              </w:rPr>
            </w:pPr>
            <w:r w:rsidRPr="003D7CF8">
              <w:rPr>
                <w:rFonts w:cstheme="minorHAnsi"/>
              </w:rPr>
              <w:t>Inadequate</w:t>
            </w:r>
          </w:p>
        </w:tc>
        <w:tc>
          <w:tcPr>
            <w:tcW w:w="7720" w:type="dxa"/>
            <w:tcBorders>
              <w:top w:val="single" w:sz="4" w:space="0" w:color="auto"/>
              <w:left w:val="single" w:sz="4" w:space="0" w:color="auto"/>
              <w:bottom w:val="single" w:sz="4" w:space="0" w:color="auto"/>
              <w:right w:val="single" w:sz="4" w:space="0" w:color="auto"/>
            </w:tcBorders>
            <w:shd w:val="clear" w:color="auto" w:fill="auto"/>
          </w:tcPr>
          <w:p w14:paraId="348A1FF0" w14:textId="77777777" w:rsidR="006B3C43" w:rsidRPr="003D7CF8" w:rsidRDefault="006B3C43" w:rsidP="006B3C43">
            <w:pPr>
              <w:keepLines/>
              <w:autoSpaceDE w:val="0"/>
              <w:autoSpaceDN w:val="0"/>
              <w:adjustRightInd w:val="0"/>
              <w:spacing w:after="0" w:line="240" w:lineRule="auto"/>
              <w:ind w:left="33"/>
              <w:rPr>
                <w:rFonts w:cstheme="minorHAnsi"/>
              </w:rPr>
            </w:pPr>
            <w:r w:rsidRPr="003D7CF8">
              <w:rPr>
                <w:rFonts w:cstheme="minorHAnsi"/>
                <w:b/>
                <w:bCs/>
              </w:rPr>
              <w:t>Significant indications</w:t>
            </w:r>
            <w:r w:rsidRPr="003D7CF8">
              <w:rPr>
                <w:rFonts w:cstheme="minorHAnsi"/>
              </w:rPr>
              <w:t xml:space="preserve"> that the </w:t>
            </w:r>
            <w:r w:rsidRPr="003D7CF8">
              <w:rPr>
                <w:rFonts w:cstheme="minorHAnsi"/>
                <w:b/>
                <w:bCs/>
              </w:rPr>
              <w:t>proposal</w:t>
            </w:r>
            <w:r w:rsidRPr="003D7CF8">
              <w:rPr>
                <w:rFonts w:cstheme="minorHAnsi"/>
              </w:rPr>
              <w:t xml:space="preserve"> lacks certain requirements in this area to achieve the required standard of service delivery / information totally inadequate</w:t>
            </w:r>
          </w:p>
        </w:tc>
      </w:tr>
      <w:tr w:rsidR="003D7CF8" w:rsidRPr="003D7CF8" w14:paraId="6C478C5E" w14:textId="77777777" w:rsidTr="003F6D85">
        <w:tc>
          <w:tcPr>
            <w:tcW w:w="1843" w:type="dxa"/>
            <w:tcBorders>
              <w:top w:val="single" w:sz="4" w:space="0" w:color="auto"/>
              <w:left w:val="single" w:sz="4" w:space="0" w:color="auto"/>
              <w:bottom w:val="single" w:sz="4" w:space="0" w:color="auto"/>
              <w:right w:val="single" w:sz="4" w:space="0" w:color="auto"/>
            </w:tcBorders>
            <w:shd w:val="clear" w:color="auto" w:fill="FFFF99"/>
          </w:tcPr>
          <w:p w14:paraId="113FAF18" w14:textId="77777777" w:rsidR="006B3C43" w:rsidRPr="003D7CF8" w:rsidRDefault="006B3C43" w:rsidP="006B3C43">
            <w:pPr>
              <w:keepLines/>
              <w:autoSpaceDE w:val="0"/>
              <w:autoSpaceDN w:val="0"/>
              <w:adjustRightInd w:val="0"/>
              <w:spacing w:after="0" w:line="240" w:lineRule="auto"/>
              <w:ind w:left="34"/>
              <w:jc w:val="center"/>
              <w:rPr>
                <w:rFonts w:cstheme="minorHAnsi"/>
              </w:rPr>
            </w:pPr>
            <w:r w:rsidRPr="003D7CF8">
              <w:rPr>
                <w:rFonts w:cstheme="minorHAnsi"/>
              </w:rPr>
              <w:t>2</w:t>
            </w:r>
          </w:p>
          <w:p w14:paraId="532CE94F" w14:textId="77777777" w:rsidR="006B3C43" w:rsidRPr="003D7CF8" w:rsidRDefault="006B3C43" w:rsidP="006B3C43">
            <w:pPr>
              <w:keepLines/>
              <w:autoSpaceDE w:val="0"/>
              <w:autoSpaceDN w:val="0"/>
              <w:adjustRightInd w:val="0"/>
              <w:spacing w:after="0" w:line="240" w:lineRule="auto"/>
              <w:ind w:left="34"/>
              <w:jc w:val="center"/>
              <w:rPr>
                <w:rFonts w:cstheme="minorHAnsi"/>
              </w:rPr>
            </w:pPr>
            <w:r w:rsidRPr="003D7CF8">
              <w:rPr>
                <w:rFonts w:cstheme="minorHAnsi"/>
              </w:rPr>
              <w:t>Concerns</w:t>
            </w:r>
          </w:p>
        </w:tc>
        <w:tc>
          <w:tcPr>
            <w:tcW w:w="7720" w:type="dxa"/>
            <w:tcBorders>
              <w:top w:val="single" w:sz="4" w:space="0" w:color="auto"/>
              <w:left w:val="single" w:sz="4" w:space="0" w:color="auto"/>
              <w:bottom w:val="single" w:sz="4" w:space="0" w:color="auto"/>
              <w:right w:val="single" w:sz="4" w:space="0" w:color="auto"/>
            </w:tcBorders>
            <w:shd w:val="clear" w:color="auto" w:fill="auto"/>
          </w:tcPr>
          <w:p w14:paraId="7CFF6160" w14:textId="77777777" w:rsidR="006B3C43" w:rsidRPr="003D7CF8" w:rsidRDefault="006B3C43" w:rsidP="006B3C43">
            <w:pPr>
              <w:keepLines/>
              <w:autoSpaceDE w:val="0"/>
              <w:autoSpaceDN w:val="0"/>
              <w:adjustRightInd w:val="0"/>
              <w:spacing w:after="0" w:line="240" w:lineRule="auto"/>
              <w:ind w:left="33"/>
              <w:rPr>
                <w:rFonts w:cstheme="minorHAnsi"/>
              </w:rPr>
            </w:pPr>
            <w:r w:rsidRPr="003D7CF8">
              <w:rPr>
                <w:rFonts w:cstheme="minorHAnsi"/>
                <w:b/>
                <w:bCs/>
              </w:rPr>
              <w:t>Some concerns</w:t>
            </w:r>
            <w:r w:rsidRPr="003D7CF8">
              <w:rPr>
                <w:rFonts w:cstheme="minorHAnsi"/>
              </w:rPr>
              <w:t xml:space="preserve"> that the </w:t>
            </w:r>
            <w:r w:rsidRPr="003D7CF8">
              <w:rPr>
                <w:rFonts w:cstheme="minorHAnsi"/>
                <w:b/>
                <w:bCs/>
              </w:rPr>
              <w:t>proposal</w:t>
            </w:r>
            <w:r w:rsidRPr="003D7CF8">
              <w:rPr>
                <w:rFonts w:cstheme="minorHAnsi"/>
              </w:rPr>
              <w:t xml:space="preserve"> may lack certain requirements in this area to achieve the required standard of service delivery</w:t>
            </w:r>
          </w:p>
        </w:tc>
      </w:tr>
      <w:tr w:rsidR="003D7CF8" w:rsidRPr="003D7CF8" w14:paraId="63BF32DE" w14:textId="77777777" w:rsidTr="003F6D85">
        <w:tc>
          <w:tcPr>
            <w:tcW w:w="1843" w:type="dxa"/>
            <w:tcBorders>
              <w:top w:val="single" w:sz="4" w:space="0" w:color="auto"/>
              <w:left w:val="single" w:sz="4" w:space="0" w:color="auto"/>
              <w:bottom w:val="single" w:sz="4" w:space="0" w:color="auto"/>
              <w:right w:val="single" w:sz="4" w:space="0" w:color="auto"/>
            </w:tcBorders>
            <w:shd w:val="clear" w:color="auto" w:fill="FFFF99"/>
          </w:tcPr>
          <w:p w14:paraId="0FE0F2F4" w14:textId="77777777" w:rsidR="006B3C43" w:rsidRPr="003D7CF8" w:rsidRDefault="006B3C43" w:rsidP="006B3C43">
            <w:pPr>
              <w:keepLines/>
              <w:autoSpaceDE w:val="0"/>
              <w:autoSpaceDN w:val="0"/>
              <w:adjustRightInd w:val="0"/>
              <w:spacing w:after="0" w:line="240" w:lineRule="auto"/>
              <w:ind w:left="34"/>
              <w:jc w:val="center"/>
              <w:rPr>
                <w:rFonts w:cstheme="minorHAnsi"/>
              </w:rPr>
            </w:pPr>
            <w:r w:rsidRPr="003D7CF8">
              <w:rPr>
                <w:rFonts w:cstheme="minorHAnsi"/>
              </w:rPr>
              <w:t>3</w:t>
            </w:r>
          </w:p>
          <w:p w14:paraId="43D53768" w14:textId="77777777" w:rsidR="006B3C43" w:rsidRPr="003D7CF8" w:rsidRDefault="006B3C43" w:rsidP="006B3C43">
            <w:pPr>
              <w:keepLines/>
              <w:autoSpaceDE w:val="0"/>
              <w:autoSpaceDN w:val="0"/>
              <w:adjustRightInd w:val="0"/>
              <w:spacing w:after="0" w:line="240" w:lineRule="auto"/>
              <w:ind w:left="34"/>
              <w:jc w:val="center"/>
              <w:rPr>
                <w:rFonts w:cstheme="minorHAnsi"/>
              </w:rPr>
            </w:pPr>
            <w:r w:rsidRPr="003D7CF8">
              <w:rPr>
                <w:rFonts w:cstheme="minorHAnsi"/>
              </w:rPr>
              <w:lastRenderedPageBreak/>
              <w:t>Minor Concerns</w:t>
            </w:r>
          </w:p>
        </w:tc>
        <w:tc>
          <w:tcPr>
            <w:tcW w:w="7720" w:type="dxa"/>
            <w:tcBorders>
              <w:top w:val="single" w:sz="4" w:space="0" w:color="auto"/>
              <w:left w:val="single" w:sz="4" w:space="0" w:color="auto"/>
              <w:bottom w:val="single" w:sz="4" w:space="0" w:color="auto"/>
              <w:right w:val="single" w:sz="4" w:space="0" w:color="auto"/>
            </w:tcBorders>
            <w:shd w:val="clear" w:color="auto" w:fill="auto"/>
          </w:tcPr>
          <w:p w14:paraId="65BB7688" w14:textId="77777777" w:rsidR="006B3C43" w:rsidRPr="003D7CF8" w:rsidRDefault="006B3C43" w:rsidP="006B3C43">
            <w:pPr>
              <w:keepLines/>
              <w:autoSpaceDE w:val="0"/>
              <w:autoSpaceDN w:val="0"/>
              <w:adjustRightInd w:val="0"/>
              <w:spacing w:after="0" w:line="240" w:lineRule="auto"/>
              <w:ind w:left="33"/>
              <w:rPr>
                <w:rFonts w:cstheme="minorHAnsi"/>
              </w:rPr>
            </w:pPr>
            <w:r w:rsidRPr="003D7CF8">
              <w:rPr>
                <w:rFonts w:cstheme="minorHAnsi"/>
              </w:rPr>
              <w:lastRenderedPageBreak/>
              <w:t>Information indicating potential to deliver outcomes with minor concerns</w:t>
            </w:r>
          </w:p>
        </w:tc>
      </w:tr>
      <w:tr w:rsidR="003D7CF8" w:rsidRPr="003D7CF8" w14:paraId="7CBFFC53" w14:textId="77777777" w:rsidTr="003F6D85">
        <w:tc>
          <w:tcPr>
            <w:tcW w:w="1843" w:type="dxa"/>
            <w:tcBorders>
              <w:top w:val="single" w:sz="4" w:space="0" w:color="auto"/>
              <w:left w:val="single" w:sz="4" w:space="0" w:color="auto"/>
              <w:bottom w:val="single" w:sz="4" w:space="0" w:color="auto"/>
              <w:right w:val="single" w:sz="4" w:space="0" w:color="auto"/>
            </w:tcBorders>
            <w:shd w:val="clear" w:color="auto" w:fill="FFFF99"/>
          </w:tcPr>
          <w:p w14:paraId="390F6B54" w14:textId="77777777" w:rsidR="006B3C43" w:rsidRPr="003D7CF8" w:rsidRDefault="006B3C43" w:rsidP="006B3C43">
            <w:pPr>
              <w:keepLines/>
              <w:autoSpaceDE w:val="0"/>
              <w:autoSpaceDN w:val="0"/>
              <w:adjustRightInd w:val="0"/>
              <w:spacing w:after="0" w:line="240" w:lineRule="auto"/>
              <w:ind w:left="34"/>
              <w:jc w:val="center"/>
              <w:rPr>
                <w:rFonts w:cstheme="minorHAnsi"/>
              </w:rPr>
            </w:pPr>
            <w:r w:rsidRPr="003D7CF8">
              <w:rPr>
                <w:rFonts w:cstheme="minorHAnsi"/>
              </w:rPr>
              <w:t>4</w:t>
            </w:r>
          </w:p>
          <w:p w14:paraId="1F9558F3" w14:textId="77777777" w:rsidR="006B3C43" w:rsidRPr="003D7CF8" w:rsidRDefault="006B3C43" w:rsidP="006B3C43">
            <w:pPr>
              <w:keepLines/>
              <w:autoSpaceDE w:val="0"/>
              <w:autoSpaceDN w:val="0"/>
              <w:adjustRightInd w:val="0"/>
              <w:spacing w:after="0" w:line="240" w:lineRule="auto"/>
              <w:ind w:left="34"/>
              <w:jc w:val="center"/>
              <w:rPr>
                <w:rFonts w:cstheme="minorHAnsi"/>
              </w:rPr>
            </w:pPr>
            <w:r w:rsidRPr="003D7CF8">
              <w:rPr>
                <w:rFonts w:cstheme="minorHAnsi"/>
              </w:rPr>
              <w:t>Potential</w:t>
            </w:r>
          </w:p>
        </w:tc>
        <w:tc>
          <w:tcPr>
            <w:tcW w:w="7720" w:type="dxa"/>
            <w:tcBorders>
              <w:top w:val="single" w:sz="4" w:space="0" w:color="auto"/>
              <w:left w:val="single" w:sz="4" w:space="0" w:color="auto"/>
              <w:bottom w:val="single" w:sz="4" w:space="0" w:color="auto"/>
              <w:right w:val="single" w:sz="4" w:space="0" w:color="auto"/>
            </w:tcBorders>
            <w:shd w:val="clear" w:color="auto" w:fill="auto"/>
          </w:tcPr>
          <w:p w14:paraId="3F82172D" w14:textId="77777777" w:rsidR="006B3C43" w:rsidRPr="003D7CF8" w:rsidRDefault="006B3C43" w:rsidP="006B3C43">
            <w:pPr>
              <w:keepLines/>
              <w:autoSpaceDE w:val="0"/>
              <w:autoSpaceDN w:val="0"/>
              <w:adjustRightInd w:val="0"/>
              <w:spacing w:after="0" w:line="240" w:lineRule="auto"/>
              <w:ind w:left="33"/>
              <w:rPr>
                <w:rFonts w:cstheme="minorHAnsi"/>
              </w:rPr>
            </w:pPr>
            <w:r w:rsidRPr="003D7CF8">
              <w:rPr>
                <w:rFonts w:cstheme="minorHAnsi"/>
              </w:rPr>
              <w:t>Information indicating potential to deliver outcomes</w:t>
            </w:r>
          </w:p>
        </w:tc>
      </w:tr>
      <w:tr w:rsidR="003D7CF8" w:rsidRPr="003D7CF8" w14:paraId="5A8BABD9" w14:textId="77777777" w:rsidTr="003F6D85">
        <w:tc>
          <w:tcPr>
            <w:tcW w:w="1843" w:type="dxa"/>
            <w:tcBorders>
              <w:top w:val="single" w:sz="4" w:space="0" w:color="auto"/>
              <w:left w:val="single" w:sz="4" w:space="0" w:color="auto"/>
              <w:bottom w:val="single" w:sz="4" w:space="0" w:color="auto"/>
              <w:right w:val="single" w:sz="4" w:space="0" w:color="auto"/>
            </w:tcBorders>
            <w:shd w:val="clear" w:color="auto" w:fill="FFFF99"/>
          </w:tcPr>
          <w:p w14:paraId="6C3FFA54" w14:textId="77777777" w:rsidR="006B3C43" w:rsidRPr="003D7CF8" w:rsidRDefault="006B3C43" w:rsidP="006B3C43">
            <w:pPr>
              <w:keepLines/>
              <w:autoSpaceDE w:val="0"/>
              <w:autoSpaceDN w:val="0"/>
              <w:adjustRightInd w:val="0"/>
              <w:spacing w:after="0" w:line="240" w:lineRule="auto"/>
              <w:ind w:left="34"/>
              <w:jc w:val="center"/>
              <w:rPr>
                <w:rFonts w:cstheme="minorHAnsi"/>
              </w:rPr>
            </w:pPr>
            <w:r w:rsidRPr="003D7CF8">
              <w:rPr>
                <w:rFonts w:cstheme="minorHAnsi"/>
              </w:rPr>
              <w:t>5</w:t>
            </w:r>
          </w:p>
          <w:p w14:paraId="6D736438" w14:textId="77777777" w:rsidR="006B3C43" w:rsidRPr="003D7CF8" w:rsidRDefault="006B3C43" w:rsidP="006B3C43">
            <w:pPr>
              <w:keepLines/>
              <w:autoSpaceDE w:val="0"/>
              <w:autoSpaceDN w:val="0"/>
              <w:adjustRightInd w:val="0"/>
              <w:spacing w:after="0" w:line="240" w:lineRule="auto"/>
              <w:ind w:left="34"/>
              <w:jc w:val="center"/>
              <w:rPr>
                <w:rFonts w:cstheme="minorHAnsi"/>
              </w:rPr>
            </w:pPr>
            <w:r w:rsidRPr="003D7CF8">
              <w:rPr>
                <w:rFonts w:cstheme="minorHAnsi"/>
              </w:rPr>
              <w:t>Capable</w:t>
            </w:r>
          </w:p>
        </w:tc>
        <w:tc>
          <w:tcPr>
            <w:tcW w:w="7720" w:type="dxa"/>
            <w:tcBorders>
              <w:top w:val="single" w:sz="4" w:space="0" w:color="auto"/>
              <w:left w:val="single" w:sz="4" w:space="0" w:color="auto"/>
              <w:bottom w:val="single" w:sz="4" w:space="0" w:color="auto"/>
              <w:right w:val="single" w:sz="4" w:space="0" w:color="auto"/>
            </w:tcBorders>
            <w:shd w:val="clear" w:color="auto" w:fill="auto"/>
          </w:tcPr>
          <w:p w14:paraId="7ED8B459" w14:textId="77777777" w:rsidR="006B3C43" w:rsidRPr="003D7CF8" w:rsidRDefault="006B3C43" w:rsidP="006B3C43">
            <w:pPr>
              <w:keepLines/>
              <w:autoSpaceDE w:val="0"/>
              <w:autoSpaceDN w:val="0"/>
              <w:adjustRightInd w:val="0"/>
              <w:spacing w:after="0" w:line="240" w:lineRule="auto"/>
              <w:ind w:left="33"/>
              <w:rPr>
                <w:rFonts w:cstheme="minorHAnsi"/>
              </w:rPr>
            </w:pPr>
            <w:r w:rsidRPr="003D7CF8">
              <w:rPr>
                <w:rFonts w:cstheme="minorHAnsi"/>
              </w:rPr>
              <w:t xml:space="preserve">Comprehensive and strong information indicating </w:t>
            </w:r>
            <w:r w:rsidRPr="003D7CF8">
              <w:rPr>
                <w:rFonts w:cstheme="minorHAnsi"/>
                <w:b/>
                <w:bCs/>
              </w:rPr>
              <w:t>proposal</w:t>
            </w:r>
            <w:r w:rsidRPr="003D7CF8">
              <w:rPr>
                <w:rFonts w:cstheme="minorHAnsi"/>
              </w:rPr>
              <w:t xml:space="preserve"> capable of delivering outcomes to required standard with added benefits</w:t>
            </w:r>
          </w:p>
        </w:tc>
      </w:tr>
    </w:tbl>
    <w:p w14:paraId="3B4C84DD" w14:textId="77777777" w:rsidR="006B3C43" w:rsidRPr="003D7CF8" w:rsidRDefault="006B3C43" w:rsidP="006B3C43">
      <w:pPr>
        <w:spacing w:after="0" w:line="240" w:lineRule="auto"/>
        <w:jc w:val="both"/>
        <w:rPr>
          <w:rFonts w:cstheme="minorHAnsi"/>
        </w:rPr>
      </w:pPr>
    </w:p>
    <w:p w14:paraId="0191F4BF" w14:textId="77777777" w:rsidR="006B3C43" w:rsidRPr="003D7CF8" w:rsidRDefault="006B3C43" w:rsidP="006B3C43">
      <w:pPr>
        <w:spacing w:after="0" w:line="240" w:lineRule="auto"/>
        <w:ind w:left="709"/>
        <w:jc w:val="both"/>
        <w:rPr>
          <w:rFonts w:cstheme="minorHAnsi"/>
          <w:b/>
        </w:rPr>
      </w:pPr>
      <w:r w:rsidRPr="003D7CF8">
        <w:rPr>
          <w:rFonts w:cstheme="minorHAnsi"/>
          <w:b/>
        </w:rPr>
        <w:t>If a score of 3 or above is not achieved for each element of the Quality evaluation the tender may not be considered further.</w:t>
      </w:r>
    </w:p>
    <w:p w14:paraId="5766EA6C" w14:textId="77777777" w:rsidR="006B3C43" w:rsidRPr="003D7CF8" w:rsidRDefault="006B3C43" w:rsidP="006B3C43">
      <w:pPr>
        <w:spacing w:after="0" w:line="240" w:lineRule="auto"/>
        <w:ind w:firstLine="709"/>
        <w:rPr>
          <w:rFonts w:cstheme="minorHAnsi"/>
        </w:rPr>
      </w:pPr>
      <w:r w:rsidRPr="003D7CF8">
        <w:rPr>
          <w:rFonts w:cstheme="minorHAnsi"/>
        </w:rPr>
        <w:t>To enable evaluation of these criteria the tender submissions should include the following:</w:t>
      </w:r>
    </w:p>
    <w:p w14:paraId="223C236E" w14:textId="77777777" w:rsidR="006B3C43" w:rsidRPr="003D7CF8" w:rsidRDefault="006B3C43" w:rsidP="006B3C43">
      <w:pPr>
        <w:spacing w:after="0" w:line="240" w:lineRule="auto"/>
        <w:ind w:firstLine="709"/>
        <w:rPr>
          <w:rFonts w:cstheme="minorHAnsi"/>
        </w:rPr>
      </w:pPr>
    </w:p>
    <w:p w14:paraId="7827EB01" w14:textId="77777777" w:rsidR="006B3C43" w:rsidRPr="003D7CF8" w:rsidRDefault="006B3C43" w:rsidP="006B3C43">
      <w:pPr>
        <w:pStyle w:val="ListParagraph"/>
        <w:numPr>
          <w:ilvl w:val="0"/>
          <w:numId w:val="2"/>
        </w:numPr>
        <w:ind w:left="1134"/>
        <w:jc w:val="both"/>
        <w:rPr>
          <w:rFonts w:asciiTheme="minorHAnsi" w:hAnsiTheme="minorHAnsi" w:cstheme="minorHAnsi"/>
        </w:rPr>
      </w:pPr>
      <w:bookmarkStart w:id="2" w:name="_Hlk22805906"/>
      <w:r w:rsidRPr="003D7CF8">
        <w:rPr>
          <w:rFonts w:asciiTheme="minorHAnsi" w:hAnsiTheme="minorHAnsi" w:cstheme="minorHAnsi"/>
          <w:b/>
        </w:rPr>
        <w:t>Contract Approach &amp; Methodology</w:t>
      </w:r>
      <w:r w:rsidRPr="003D7CF8">
        <w:rPr>
          <w:rFonts w:asciiTheme="minorHAnsi" w:hAnsiTheme="minorHAnsi" w:cstheme="minorHAnsi"/>
        </w:rPr>
        <w:t xml:space="preserve">– detailing how the works will be undertaken, the proposed sequence of work, what plant/equipment will be used and how risks will be mitigated, in particular relating to the continued use of the rest of the park by pedestrians during the works, protecting trees around the site to be retained and how waste materials will be processed and recycled.  </w:t>
      </w:r>
      <w:r w:rsidRPr="003D7CF8">
        <w:rPr>
          <w:rFonts w:asciiTheme="minorHAnsi" w:eastAsia="Calibri" w:hAnsiTheme="minorHAnsi" w:cstheme="minorHAnsi"/>
        </w:rPr>
        <w:t>Details of the proposed key staff and Project lead who will be undertaking the project, including their qualifications and relevant experience</w:t>
      </w:r>
    </w:p>
    <w:p w14:paraId="2E6F8079" w14:textId="77777777" w:rsidR="00F1041A" w:rsidRPr="003D7CF8" w:rsidRDefault="00F1041A" w:rsidP="00F1041A">
      <w:pPr>
        <w:pStyle w:val="ListParagraph"/>
        <w:ind w:left="1134"/>
        <w:jc w:val="both"/>
        <w:rPr>
          <w:rFonts w:asciiTheme="minorHAnsi" w:hAnsiTheme="minorHAnsi" w:cstheme="minorHAnsi"/>
        </w:rPr>
      </w:pPr>
    </w:p>
    <w:p w14:paraId="06A06638" w14:textId="77777777" w:rsidR="00F1041A" w:rsidRPr="003D7CF8" w:rsidRDefault="00F1041A" w:rsidP="00F1041A">
      <w:pPr>
        <w:pStyle w:val="ListParagraph"/>
        <w:numPr>
          <w:ilvl w:val="0"/>
          <w:numId w:val="2"/>
        </w:numPr>
        <w:ind w:left="1134"/>
        <w:jc w:val="both"/>
        <w:rPr>
          <w:rFonts w:asciiTheme="minorHAnsi" w:hAnsiTheme="minorHAnsi" w:cstheme="minorHAnsi"/>
        </w:rPr>
      </w:pPr>
      <w:r w:rsidRPr="003D7CF8">
        <w:rPr>
          <w:rFonts w:asciiTheme="minorHAnsi" w:hAnsiTheme="minorHAnsi" w:cstheme="minorHAnsi"/>
          <w:b/>
          <w:bCs/>
        </w:rPr>
        <w:t>Social Value Benefits</w:t>
      </w:r>
      <w:r w:rsidR="00682885" w:rsidRPr="003D7CF8">
        <w:rPr>
          <w:rFonts w:asciiTheme="minorHAnsi" w:hAnsiTheme="minorHAnsi" w:cstheme="minorHAnsi"/>
          <w:b/>
          <w:bCs/>
        </w:rPr>
        <w:t xml:space="preserve"> </w:t>
      </w:r>
      <w:r w:rsidRPr="003D7CF8">
        <w:rPr>
          <w:rFonts w:asciiTheme="minorHAnsi" w:hAnsiTheme="minorHAnsi" w:cstheme="minorHAnsi"/>
        </w:rPr>
        <w:t>- Social Value is the additional economic, social and environmental benefits that can be created when the Council purchases from an outside organisation, above and beyond the value of the Services purchased.  Delivery of Social Value through procurement activity</w:t>
      </w:r>
      <w:proofErr w:type="gramStart"/>
      <w:r w:rsidRPr="003D7CF8">
        <w:rPr>
          <w:rFonts w:asciiTheme="minorHAnsi" w:hAnsiTheme="minorHAnsi" w:cstheme="minorHAnsi"/>
        </w:rPr>
        <w:t>, in particular</w:t>
      </w:r>
      <w:r w:rsidR="00682885" w:rsidRPr="003D7CF8">
        <w:rPr>
          <w:rFonts w:asciiTheme="minorHAnsi" w:hAnsiTheme="minorHAnsi" w:cstheme="minorHAnsi"/>
        </w:rPr>
        <w:t>,</w:t>
      </w:r>
      <w:r w:rsidRPr="003D7CF8">
        <w:rPr>
          <w:rFonts w:asciiTheme="minorHAnsi" w:hAnsiTheme="minorHAnsi" w:cstheme="minorHAnsi"/>
        </w:rPr>
        <w:t xml:space="preserve"> a</w:t>
      </w:r>
      <w:proofErr w:type="gramEnd"/>
      <w:r w:rsidRPr="003D7CF8">
        <w:rPr>
          <w:rFonts w:asciiTheme="minorHAnsi" w:hAnsiTheme="minorHAnsi" w:cstheme="minorHAnsi"/>
        </w:rPr>
        <w:t xml:space="preserve"> strong local economy</w:t>
      </w:r>
      <w:r w:rsidR="00682885" w:rsidRPr="003D7CF8">
        <w:rPr>
          <w:rFonts w:asciiTheme="minorHAnsi" w:hAnsiTheme="minorHAnsi" w:cstheme="minorHAnsi"/>
        </w:rPr>
        <w:t>,</w:t>
      </w:r>
      <w:r w:rsidRPr="003D7CF8">
        <w:rPr>
          <w:rFonts w:asciiTheme="minorHAnsi" w:hAnsiTheme="minorHAnsi" w:cstheme="minorHAnsi"/>
        </w:rPr>
        <w:t xml:space="preserve"> is a priority for South Ribble Borough Council.  </w:t>
      </w:r>
    </w:p>
    <w:p w14:paraId="527E3807" w14:textId="77777777" w:rsidR="00F1041A" w:rsidRPr="003D7CF8" w:rsidRDefault="00F1041A" w:rsidP="00F1041A">
      <w:pPr>
        <w:pStyle w:val="ListParagraph"/>
        <w:ind w:left="1134"/>
        <w:jc w:val="both"/>
        <w:rPr>
          <w:rFonts w:asciiTheme="minorHAnsi" w:hAnsiTheme="minorHAnsi" w:cstheme="minorHAnsi"/>
        </w:rPr>
      </w:pPr>
    </w:p>
    <w:p w14:paraId="4F383B89" w14:textId="7112C53D" w:rsidR="00F1041A" w:rsidRPr="003D7CF8" w:rsidRDefault="00F1041A" w:rsidP="00F1041A">
      <w:pPr>
        <w:pStyle w:val="ListParagraph"/>
        <w:ind w:left="1134"/>
        <w:jc w:val="both"/>
        <w:rPr>
          <w:rFonts w:asciiTheme="minorHAnsi" w:hAnsiTheme="minorHAnsi" w:cstheme="minorHAnsi"/>
        </w:rPr>
      </w:pPr>
      <w:r w:rsidRPr="003D7CF8">
        <w:rPr>
          <w:rFonts w:asciiTheme="minorHAnsi" w:hAnsiTheme="minorHAnsi" w:cstheme="minorHAnsi"/>
        </w:rPr>
        <w:t>Please describe the added social value you will commit to deliver through this contract which will positively impact on the local economy including the total value (£) that will be spent through the Lancashire supply chain through your delivery of the Contract, and the number of Lancashire people (FTE) employed on the Contract for the duration of the Contract.</w:t>
      </w:r>
      <w:r w:rsidR="00682885" w:rsidRPr="003D7CF8">
        <w:rPr>
          <w:rFonts w:asciiTheme="minorHAnsi" w:hAnsiTheme="minorHAnsi" w:cstheme="minorHAnsi"/>
        </w:rPr>
        <w:t xml:space="preserve">  </w:t>
      </w:r>
      <w:r w:rsidRPr="003D7CF8">
        <w:rPr>
          <w:rFonts w:asciiTheme="minorHAnsi" w:hAnsiTheme="minorHAnsi" w:cstheme="minorHAnsi"/>
        </w:rPr>
        <w:t xml:space="preserve">Additional examples of the types of social value benefits a supplier may offer as part of their bid could include, but are not limited to, </w:t>
      </w:r>
      <w:r w:rsidR="007B05CD" w:rsidRPr="003D7CF8">
        <w:rPr>
          <w:rFonts w:asciiTheme="minorHAnsi" w:hAnsiTheme="minorHAnsi" w:cstheme="minorHAnsi"/>
        </w:rPr>
        <w:t xml:space="preserve">fair working practices, including payment of the real Living Wage,  </w:t>
      </w:r>
      <w:r w:rsidRPr="003D7CF8">
        <w:rPr>
          <w:rFonts w:asciiTheme="minorHAnsi" w:hAnsiTheme="minorHAnsi" w:cstheme="minorHAnsi"/>
        </w:rPr>
        <w:t>creating jobs, improving skills, increasing local volunteering opportunities or improving environmental conditions.  Include how you will measure and evidence delivery of each of the commitments offered as part of your submission.</w:t>
      </w:r>
    </w:p>
    <w:p w14:paraId="3B50CC30" w14:textId="77777777" w:rsidR="006B3C43" w:rsidRPr="003D7CF8" w:rsidRDefault="006B3C43" w:rsidP="00682885">
      <w:pPr>
        <w:spacing w:after="0" w:line="240" w:lineRule="auto"/>
        <w:jc w:val="both"/>
        <w:rPr>
          <w:rFonts w:cstheme="minorHAnsi"/>
        </w:rPr>
      </w:pPr>
      <w:r w:rsidRPr="003D7CF8">
        <w:rPr>
          <w:rFonts w:cstheme="minorHAnsi"/>
        </w:rPr>
        <w:t xml:space="preserve">  </w:t>
      </w:r>
    </w:p>
    <w:p w14:paraId="25B629FA" w14:textId="77777777" w:rsidR="006B3C43" w:rsidRPr="003D7CF8" w:rsidRDefault="006B3C43" w:rsidP="006B3C43">
      <w:pPr>
        <w:pStyle w:val="ListParagraph"/>
        <w:keepLines/>
        <w:numPr>
          <w:ilvl w:val="0"/>
          <w:numId w:val="2"/>
        </w:numPr>
        <w:ind w:left="1134"/>
        <w:jc w:val="both"/>
        <w:rPr>
          <w:rFonts w:asciiTheme="minorHAnsi" w:hAnsiTheme="minorHAnsi" w:cstheme="minorHAnsi"/>
          <w:lang w:eastAsia="en-US"/>
        </w:rPr>
      </w:pPr>
      <w:r w:rsidRPr="003D7CF8">
        <w:rPr>
          <w:rFonts w:asciiTheme="minorHAnsi" w:hAnsiTheme="minorHAnsi" w:cstheme="minorHAnsi"/>
          <w:b/>
          <w:lang w:eastAsia="en-US"/>
        </w:rPr>
        <w:t>3 Case Studies of previous work</w:t>
      </w:r>
      <w:r w:rsidRPr="003D7CF8">
        <w:rPr>
          <w:rFonts w:asciiTheme="minorHAnsi" w:hAnsiTheme="minorHAnsi" w:cstheme="minorHAnsi"/>
          <w:lang w:eastAsia="en-US"/>
        </w:rPr>
        <w:t xml:space="preserve"> - providing a description of the scale and nature of previous works and how this provides the relevant experience for the works to the Coach House to be undertaken.  Photos maybe included to demonstrate the nature, scale and quality of finish of the works.  </w:t>
      </w:r>
    </w:p>
    <w:p w14:paraId="58751BCF" w14:textId="77777777" w:rsidR="006B3C43" w:rsidRPr="003D7CF8" w:rsidRDefault="006B3C43" w:rsidP="006B3C43">
      <w:pPr>
        <w:pStyle w:val="ListParagraph"/>
        <w:ind w:left="1134"/>
        <w:rPr>
          <w:rFonts w:asciiTheme="minorHAnsi" w:hAnsiTheme="minorHAnsi" w:cstheme="minorHAnsi"/>
          <w:lang w:eastAsia="en-US"/>
        </w:rPr>
      </w:pPr>
    </w:p>
    <w:p w14:paraId="1FB8B2B0" w14:textId="77777777" w:rsidR="006B3C43" w:rsidRPr="003D7CF8" w:rsidRDefault="006B3C43" w:rsidP="006B3C43">
      <w:pPr>
        <w:pStyle w:val="ListParagraph"/>
        <w:keepLines/>
        <w:numPr>
          <w:ilvl w:val="0"/>
          <w:numId w:val="2"/>
        </w:numPr>
        <w:ind w:left="1134"/>
        <w:jc w:val="both"/>
        <w:rPr>
          <w:rFonts w:asciiTheme="minorHAnsi" w:hAnsiTheme="minorHAnsi" w:cstheme="minorHAnsi"/>
          <w:lang w:eastAsia="en-US"/>
        </w:rPr>
      </w:pPr>
      <w:r w:rsidRPr="003D7CF8">
        <w:rPr>
          <w:rFonts w:asciiTheme="minorHAnsi" w:hAnsiTheme="minorHAnsi" w:cstheme="minorHAnsi"/>
          <w:b/>
          <w:lang w:eastAsia="en-US"/>
        </w:rPr>
        <w:t>Costed Schedule of Works</w:t>
      </w:r>
      <w:r w:rsidRPr="003D7CF8">
        <w:rPr>
          <w:rFonts w:asciiTheme="minorHAnsi" w:hAnsiTheme="minorHAnsi" w:cstheme="minorHAnsi"/>
          <w:lang w:eastAsia="en-US"/>
        </w:rPr>
        <w:t xml:space="preserve"> – the Schedule of Works (appended separately as a spreadsheet) should be submitted with costs inserted.  A copy of the schedule of works is also included within Document 2a for information.   </w:t>
      </w:r>
    </w:p>
    <w:bookmarkEnd w:id="2"/>
    <w:p w14:paraId="0BABBF4A" w14:textId="77777777" w:rsidR="006B3C43" w:rsidRPr="003D7CF8" w:rsidRDefault="006B3C43" w:rsidP="006B3C43">
      <w:pPr>
        <w:keepLines/>
        <w:spacing w:after="0" w:line="240" w:lineRule="auto"/>
        <w:ind w:left="709"/>
        <w:jc w:val="both"/>
        <w:rPr>
          <w:rFonts w:cstheme="minorHAnsi"/>
        </w:rPr>
      </w:pPr>
    </w:p>
    <w:p w14:paraId="56D639F2" w14:textId="77777777" w:rsidR="006B3C43" w:rsidRPr="003D7CF8" w:rsidRDefault="006B3C43" w:rsidP="006B3C43">
      <w:pPr>
        <w:spacing w:after="0" w:line="240" w:lineRule="auto"/>
        <w:ind w:left="709" w:firstLine="3"/>
        <w:jc w:val="both"/>
        <w:rPr>
          <w:rFonts w:cstheme="minorHAnsi"/>
        </w:rPr>
      </w:pPr>
      <w:r w:rsidRPr="003D7CF8">
        <w:rPr>
          <w:rFonts w:cstheme="minorHAnsi"/>
        </w:rPr>
        <w:t xml:space="preserve">Tenderers should ensure that they provide </w:t>
      </w:r>
      <w:proofErr w:type="gramStart"/>
      <w:r w:rsidRPr="003D7CF8">
        <w:rPr>
          <w:rFonts w:cstheme="minorHAnsi"/>
        </w:rPr>
        <w:t>sufficient</w:t>
      </w:r>
      <w:proofErr w:type="gramEnd"/>
      <w:r w:rsidRPr="003D7CF8">
        <w:rPr>
          <w:rFonts w:cstheme="minorHAnsi"/>
        </w:rPr>
        <w:t xml:space="preserve"> information to adequately cover the specific points included in the quality evaluation criteria listed above in the relevant section of their Tender Response. Each Method Statement should be addressed separately and should be clearly referenced with the Method Statement number to which it relates if not using the space provided in the tender response document.</w:t>
      </w:r>
    </w:p>
    <w:p w14:paraId="7379DE5D" w14:textId="77777777" w:rsidR="006B3C43" w:rsidRPr="003D7CF8" w:rsidRDefault="006B3C43" w:rsidP="006B3C43">
      <w:pPr>
        <w:spacing w:after="0" w:line="240" w:lineRule="auto"/>
        <w:ind w:left="709"/>
        <w:jc w:val="both"/>
        <w:rPr>
          <w:rFonts w:cstheme="minorHAnsi"/>
        </w:rPr>
      </w:pPr>
    </w:p>
    <w:p w14:paraId="255493BE" w14:textId="77777777" w:rsidR="006B3C43" w:rsidRPr="003D7CF8" w:rsidRDefault="006B3C43" w:rsidP="006B3C43">
      <w:pPr>
        <w:spacing w:after="0" w:line="240" w:lineRule="auto"/>
        <w:ind w:left="709"/>
        <w:jc w:val="both"/>
        <w:rPr>
          <w:rFonts w:cstheme="minorHAnsi"/>
        </w:rPr>
      </w:pPr>
      <w:r w:rsidRPr="003D7CF8">
        <w:rPr>
          <w:rFonts w:cstheme="minorHAnsi"/>
        </w:rPr>
        <w:t>If at any time during the evaluation of a Tender, the Council forms the view that any matter requires clarification, it reserves the right to require a Tenderer to provide additional information clarifying their Tender.</w:t>
      </w:r>
    </w:p>
    <w:p w14:paraId="38B4A08A" w14:textId="77777777" w:rsidR="006B3C43" w:rsidRPr="003D7CF8" w:rsidRDefault="006B3C43" w:rsidP="006B3C43">
      <w:pPr>
        <w:spacing w:after="0" w:line="240" w:lineRule="auto"/>
        <w:ind w:left="709"/>
        <w:jc w:val="both"/>
        <w:rPr>
          <w:rFonts w:cstheme="minorHAnsi"/>
        </w:rPr>
      </w:pPr>
    </w:p>
    <w:p w14:paraId="047F90AC" w14:textId="77777777" w:rsidR="006B3C43" w:rsidRPr="003D7CF8" w:rsidRDefault="006B3C43" w:rsidP="006B3C43">
      <w:pPr>
        <w:spacing w:after="0" w:line="240" w:lineRule="auto"/>
        <w:ind w:firstLine="709"/>
        <w:jc w:val="both"/>
        <w:rPr>
          <w:rFonts w:cstheme="minorHAnsi"/>
        </w:rPr>
      </w:pPr>
      <w:r w:rsidRPr="003D7CF8">
        <w:rPr>
          <w:rFonts w:cstheme="minorHAnsi"/>
        </w:rPr>
        <w:lastRenderedPageBreak/>
        <w:t xml:space="preserve">The provision of additional clarification information may be obtained by clarification questions </w:t>
      </w:r>
      <w:r w:rsidRPr="003D7CF8">
        <w:rPr>
          <w:rFonts w:cstheme="minorHAnsi"/>
        </w:rPr>
        <w:tab/>
        <w:t xml:space="preserve">issued and responded to through the Chest and/or by clarification meetings with later </w:t>
      </w:r>
      <w:r w:rsidRPr="003D7CF8">
        <w:rPr>
          <w:rFonts w:cstheme="minorHAnsi"/>
        </w:rPr>
        <w:tab/>
        <w:t>confirmation in writing.</w:t>
      </w:r>
    </w:p>
    <w:p w14:paraId="2CDDD55A" w14:textId="77777777" w:rsidR="006B3C43" w:rsidRPr="003D7CF8" w:rsidRDefault="006B3C43" w:rsidP="006B3C43">
      <w:pPr>
        <w:spacing w:after="0" w:line="240" w:lineRule="auto"/>
        <w:ind w:firstLine="709"/>
        <w:rPr>
          <w:rFonts w:cstheme="minorHAnsi"/>
        </w:rPr>
      </w:pPr>
    </w:p>
    <w:p w14:paraId="554EA061" w14:textId="77777777" w:rsidR="006B3C43" w:rsidRPr="003D7CF8" w:rsidRDefault="006B3C43" w:rsidP="006B3C43">
      <w:pPr>
        <w:spacing w:after="0" w:line="240" w:lineRule="auto"/>
        <w:rPr>
          <w:rFonts w:cstheme="minorHAnsi"/>
          <w:b/>
        </w:rPr>
      </w:pPr>
      <w:r w:rsidRPr="003D7CF8">
        <w:rPr>
          <w:rFonts w:cstheme="minorHAnsi"/>
          <w:b/>
        </w:rPr>
        <w:t>14</w:t>
      </w:r>
      <w:r w:rsidRPr="003D7CF8">
        <w:rPr>
          <w:rFonts w:cstheme="minorHAnsi"/>
          <w:b/>
        </w:rPr>
        <w:tab/>
        <w:t xml:space="preserve">SUITABILITY ASSESSMENT </w:t>
      </w:r>
      <w:proofErr w:type="gramStart"/>
      <w:r w:rsidRPr="003D7CF8">
        <w:rPr>
          <w:rFonts w:cstheme="minorHAnsi"/>
          <w:b/>
        </w:rPr>
        <w:t>QUESTIONNAIRE</w:t>
      </w:r>
      <w:proofErr w:type="gramEnd"/>
      <w:r w:rsidRPr="003D7CF8">
        <w:rPr>
          <w:rFonts w:cstheme="minorHAnsi"/>
          <w:b/>
        </w:rPr>
        <w:t xml:space="preserve"> OF </w:t>
      </w:r>
      <w:r w:rsidRPr="003D7CF8">
        <w:rPr>
          <w:rFonts w:cstheme="minorHAnsi"/>
          <w:b/>
          <w:caps/>
        </w:rPr>
        <w:t>Shortlisted Contractor</w:t>
      </w:r>
    </w:p>
    <w:p w14:paraId="446B9C67" w14:textId="77777777" w:rsidR="006B3C43" w:rsidRPr="003D7CF8" w:rsidRDefault="006B3C43" w:rsidP="006B3C43">
      <w:pPr>
        <w:spacing w:after="0" w:line="240" w:lineRule="auto"/>
        <w:ind w:firstLine="709"/>
        <w:rPr>
          <w:rFonts w:cstheme="minorHAnsi"/>
          <w:b/>
          <w:u w:val="single"/>
        </w:rPr>
      </w:pPr>
    </w:p>
    <w:p w14:paraId="6F5BFC39" w14:textId="77777777" w:rsidR="006B3C43" w:rsidRPr="003D7CF8" w:rsidRDefault="006B3C43" w:rsidP="006B3C43">
      <w:pPr>
        <w:spacing w:after="0" w:line="240" w:lineRule="auto"/>
        <w:ind w:left="709"/>
        <w:jc w:val="both"/>
        <w:rPr>
          <w:rFonts w:cstheme="minorHAnsi"/>
        </w:rPr>
      </w:pPr>
      <w:r w:rsidRPr="003D7CF8">
        <w:rPr>
          <w:rFonts w:cstheme="minorHAnsi"/>
        </w:rPr>
        <w:t xml:space="preserve">The Shortlisted Contractor shall be the Bidder who scores overall highest in the above evaluation.  </w:t>
      </w:r>
    </w:p>
    <w:p w14:paraId="36E80A9F" w14:textId="77777777" w:rsidR="006B3C43" w:rsidRPr="003D7CF8" w:rsidRDefault="006B3C43" w:rsidP="006B3C43">
      <w:pPr>
        <w:spacing w:after="0" w:line="240" w:lineRule="auto"/>
        <w:ind w:left="709"/>
        <w:jc w:val="both"/>
        <w:rPr>
          <w:rFonts w:cstheme="minorHAnsi"/>
        </w:rPr>
      </w:pPr>
    </w:p>
    <w:p w14:paraId="7EEC4F99" w14:textId="77777777" w:rsidR="006B3C43" w:rsidRPr="003D7CF8" w:rsidRDefault="006B3C43" w:rsidP="006B3C43">
      <w:pPr>
        <w:spacing w:after="0" w:line="240" w:lineRule="auto"/>
        <w:ind w:left="720"/>
        <w:jc w:val="both"/>
        <w:rPr>
          <w:rFonts w:cstheme="minorHAnsi"/>
        </w:rPr>
      </w:pPr>
      <w:r w:rsidRPr="003D7CF8">
        <w:rPr>
          <w:rFonts w:cstheme="minorHAnsi"/>
        </w:rPr>
        <w:t xml:space="preserve">The Council will evaluate the Suitability Assessment Questionnaire of the Shortlisted Contractor on a Pass/Fail basis in order to confirm the Shortlisted Contractors’ suitability to undertake the Contract.  In assessing the Questionnaire, the Council may request supporting documents from the Shortlisted Contractor in order to verify and confirm the information provided.  In particular, the Shortlisted Contractor </w:t>
      </w:r>
      <w:r w:rsidRPr="003D7CF8">
        <w:rPr>
          <w:rFonts w:cstheme="minorHAnsi"/>
          <w:b/>
        </w:rPr>
        <w:t>will</w:t>
      </w:r>
      <w:r w:rsidRPr="003D7CF8">
        <w:rPr>
          <w:rFonts w:cstheme="minorHAnsi"/>
        </w:rPr>
        <w:t xml:space="preserve"> be required to provide the following information prior to Contract Award:</w:t>
      </w:r>
    </w:p>
    <w:p w14:paraId="4AB6989E" w14:textId="77777777" w:rsidR="006B3C43" w:rsidRPr="003D7CF8" w:rsidRDefault="006B3C43" w:rsidP="006B3C43">
      <w:pPr>
        <w:spacing w:after="0" w:line="240" w:lineRule="auto"/>
        <w:ind w:left="720"/>
        <w:rPr>
          <w:rFonts w:cstheme="minorHAnsi"/>
        </w:rPr>
      </w:pPr>
    </w:p>
    <w:p w14:paraId="5A09BEF0" w14:textId="77777777" w:rsidR="006B3C43" w:rsidRPr="003D7CF8" w:rsidRDefault="006B3C43" w:rsidP="006B3C43">
      <w:pPr>
        <w:numPr>
          <w:ilvl w:val="0"/>
          <w:numId w:val="1"/>
        </w:numPr>
        <w:spacing w:after="0" w:line="240" w:lineRule="auto"/>
        <w:ind w:left="1134"/>
        <w:jc w:val="both"/>
        <w:rPr>
          <w:rFonts w:cstheme="minorHAnsi"/>
        </w:rPr>
      </w:pPr>
      <w:r w:rsidRPr="003D7CF8">
        <w:rPr>
          <w:rFonts w:cstheme="minorHAnsi"/>
        </w:rPr>
        <w:t xml:space="preserve">Insurance Documentation – Public Liability £5 million, Employers Liability £10 million and Products Liability £5 million (the Client as owner of the building will provide the All Risks Insurance Cover to cover the value of the Works).   </w:t>
      </w:r>
    </w:p>
    <w:p w14:paraId="42EED959" w14:textId="77777777" w:rsidR="006B3C43" w:rsidRPr="003D7CF8" w:rsidRDefault="006B3C43" w:rsidP="006B3C43">
      <w:pPr>
        <w:pStyle w:val="ListParagraph"/>
        <w:numPr>
          <w:ilvl w:val="0"/>
          <w:numId w:val="1"/>
        </w:numPr>
        <w:ind w:left="1134"/>
        <w:jc w:val="both"/>
        <w:rPr>
          <w:rFonts w:asciiTheme="minorHAnsi" w:hAnsiTheme="minorHAnsi" w:cstheme="minorHAnsi"/>
        </w:rPr>
      </w:pPr>
      <w:r w:rsidRPr="003D7CF8">
        <w:rPr>
          <w:rFonts w:asciiTheme="minorHAnsi" w:hAnsiTheme="minorHAnsi" w:cstheme="minorHAnsi"/>
        </w:rPr>
        <w:t>Health &amp; Safety Information – Risk assessment and Method Statements.  Risk assessments should include identification of Hazards and include reference to all foreseeable risks and precautions in the context of this contract</w:t>
      </w:r>
    </w:p>
    <w:p w14:paraId="60151534" w14:textId="77777777" w:rsidR="006B3C43" w:rsidRPr="003D7CF8" w:rsidRDefault="006B3C43" w:rsidP="006B3C43">
      <w:pPr>
        <w:pStyle w:val="ListParagraph"/>
        <w:numPr>
          <w:ilvl w:val="0"/>
          <w:numId w:val="1"/>
        </w:numPr>
        <w:ind w:left="1134"/>
        <w:rPr>
          <w:rFonts w:asciiTheme="minorHAnsi" w:hAnsiTheme="minorHAnsi" w:cstheme="minorHAnsi"/>
        </w:rPr>
      </w:pPr>
      <w:r w:rsidRPr="003D7CF8">
        <w:rPr>
          <w:rFonts w:asciiTheme="minorHAnsi" w:hAnsiTheme="minorHAnsi" w:cstheme="minorHAnsi"/>
        </w:rPr>
        <w:t xml:space="preserve">Programme of Works - a construction programme diagram, including proposed start and completion dates and main stages of work based on the provided Schedule of Works.  The programme should detail how lead in times for materials, plant and other items will fit into the programme.  </w:t>
      </w:r>
    </w:p>
    <w:p w14:paraId="23DB5EFC" w14:textId="77777777" w:rsidR="006B3C43" w:rsidRPr="003D7CF8" w:rsidRDefault="006B3C43" w:rsidP="006B3C43">
      <w:pPr>
        <w:pStyle w:val="ListParagraph"/>
        <w:numPr>
          <w:ilvl w:val="0"/>
          <w:numId w:val="1"/>
        </w:numPr>
        <w:ind w:left="1134"/>
        <w:rPr>
          <w:rFonts w:asciiTheme="minorHAnsi" w:hAnsiTheme="minorHAnsi" w:cstheme="minorHAnsi"/>
        </w:rPr>
      </w:pPr>
      <w:r w:rsidRPr="003D7CF8">
        <w:rPr>
          <w:rFonts w:asciiTheme="minorHAnsi" w:hAnsiTheme="minorHAnsi" w:cstheme="minorHAnsi"/>
        </w:rPr>
        <w:t xml:space="preserve">A site security plan which details how members of the public will be prevented from accessing the construction sites both during working hours and at other times until the works are completed (if not included in the Health &amp; Safety Information). </w:t>
      </w:r>
    </w:p>
    <w:p w14:paraId="31D79D06" w14:textId="77777777" w:rsidR="006B3C43" w:rsidRPr="003D7CF8" w:rsidRDefault="006B3C43" w:rsidP="006B3C43">
      <w:pPr>
        <w:pStyle w:val="ListParagraph"/>
        <w:numPr>
          <w:ilvl w:val="0"/>
          <w:numId w:val="1"/>
        </w:numPr>
        <w:ind w:left="1134"/>
        <w:rPr>
          <w:rFonts w:asciiTheme="minorHAnsi" w:hAnsiTheme="minorHAnsi" w:cstheme="minorHAnsi"/>
        </w:rPr>
      </w:pPr>
      <w:r w:rsidRPr="003D7CF8">
        <w:rPr>
          <w:rFonts w:asciiTheme="minorHAnsi" w:hAnsiTheme="minorHAnsi" w:cstheme="minorHAnsi"/>
        </w:rPr>
        <w:t>A plan which details the location of welfare facilities for the contractors (if not included in the Health &amp; Safety Information).</w:t>
      </w:r>
    </w:p>
    <w:p w14:paraId="37AFC0DA" w14:textId="77777777" w:rsidR="006B3C43" w:rsidRPr="003D7CF8" w:rsidRDefault="006B3C43" w:rsidP="006B3C43">
      <w:pPr>
        <w:pStyle w:val="ListParagraph"/>
        <w:numPr>
          <w:ilvl w:val="0"/>
          <w:numId w:val="1"/>
        </w:numPr>
        <w:ind w:left="1134"/>
        <w:rPr>
          <w:rFonts w:asciiTheme="minorHAnsi" w:hAnsiTheme="minorHAnsi" w:cstheme="minorHAnsi"/>
        </w:rPr>
      </w:pPr>
      <w:r w:rsidRPr="003D7CF8">
        <w:rPr>
          <w:rFonts w:asciiTheme="minorHAnsi" w:hAnsiTheme="minorHAnsi" w:cstheme="minorHAnsi"/>
        </w:rPr>
        <w:t>Proposed Sub-Contracting Bidding Model (if applicable)</w:t>
      </w:r>
    </w:p>
    <w:p w14:paraId="6C864495" w14:textId="77777777" w:rsidR="006B3C43" w:rsidRPr="003D7CF8" w:rsidRDefault="006B3C43" w:rsidP="006B3C43">
      <w:pPr>
        <w:numPr>
          <w:ilvl w:val="0"/>
          <w:numId w:val="1"/>
        </w:numPr>
        <w:spacing w:after="0" w:line="240" w:lineRule="auto"/>
        <w:ind w:left="1134"/>
        <w:rPr>
          <w:rFonts w:cstheme="minorHAnsi"/>
        </w:rPr>
      </w:pPr>
      <w:r w:rsidRPr="003D7CF8">
        <w:rPr>
          <w:rFonts w:cstheme="minorHAnsi"/>
        </w:rPr>
        <w:t xml:space="preserve">Organisation and any proposed Sub-Contractor(s) Safeguarding Policy or where the shortlisted Contractor/Sub-Contractor(s) do not have a suitable policy in place, written confirmation of compliance with The Council’s Policy </w:t>
      </w:r>
    </w:p>
    <w:p w14:paraId="7601FCB7" w14:textId="77777777" w:rsidR="006B3C43" w:rsidRPr="003D7CF8" w:rsidRDefault="006B3C43" w:rsidP="006B3C43">
      <w:pPr>
        <w:spacing w:after="0" w:line="240" w:lineRule="auto"/>
        <w:ind w:left="720"/>
        <w:jc w:val="both"/>
        <w:rPr>
          <w:rFonts w:cstheme="minorHAnsi"/>
        </w:rPr>
      </w:pPr>
    </w:p>
    <w:p w14:paraId="4548EA99" w14:textId="77777777" w:rsidR="006B3C43" w:rsidRPr="003D7CF8" w:rsidRDefault="006B3C43" w:rsidP="006B3C43">
      <w:pPr>
        <w:spacing w:after="0" w:line="240" w:lineRule="auto"/>
        <w:ind w:left="720"/>
        <w:jc w:val="both"/>
        <w:rPr>
          <w:rFonts w:cstheme="minorHAnsi"/>
        </w:rPr>
      </w:pPr>
      <w:r w:rsidRPr="003D7CF8">
        <w:rPr>
          <w:rFonts w:cstheme="minorHAnsi"/>
        </w:rPr>
        <w:t>The Council reserves the right not to award the contract to the Shortlisted Contractor where the information provided raises any cause for concern, which cannot be explained and/or resolved to The Council’s satisfaction.  In this event, The Council will then consider the second shortlisted contractor and so on.</w:t>
      </w:r>
    </w:p>
    <w:p w14:paraId="195CBBA3" w14:textId="77777777" w:rsidR="00062D96" w:rsidRPr="003D7CF8" w:rsidRDefault="00062D96" w:rsidP="006B3C43">
      <w:pPr>
        <w:spacing w:after="0" w:line="240" w:lineRule="auto"/>
        <w:rPr>
          <w:rFonts w:cstheme="minorHAnsi"/>
        </w:rPr>
      </w:pPr>
    </w:p>
    <w:sectPr w:rsidR="00062D96" w:rsidRPr="003D7CF8" w:rsidSect="003D7CF8">
      <w:footerReference w:type="default" r:id="rId7"/>
      <w:pgSz w:w="11906" w:h="16838"/>
      <w:pgMar w:top="993"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EF20B" w14:textId="77777777" w:rsidR="003D7CF8" w:rsidRDefault="003D7CF8" w:rsidP="003D7CF8">
      <w:pPr>
        <w:spacing w:after="0" w:line="240" w:lineRule="auto"/>
      </w:pPr>
      <w:r>
        <w:separator/>
      </w:r>
    </w:p>
  </w:endnote>
  <w:endnote w:type="continuationSeparator" w:id="0">
    <w:p w14:paraId="3FE91DA2" w14:textId="77777777" w:rsidR="003D7CF8" w:rsidRDefault="003D7CF8" w:rsidP="003D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545299"/>
      <w:docPartObj>
        <w:docPartGallery w:val="Page Numbers (Bottom of Page)"/>
        <w:docPartUnique/>
      </w:docPartObj>
    </w:sdtPr>
    <w:sdtEndPr>
      <w:rPr>
        <w:noProof/>
      </w:rPr>
    </w:sdtEndPr>
    <w:sdtContent>
      <w:p w14:paraId="0DEC22D4" w14:textId="34239671" w:rsidR="003D7CF8" w:rsidRDefault="003D7CF8" w:rsidP="003D7C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BE082" w14:textId="77777777" w:rsidR="003D7CF8" w:rsidRDefault="003D7CF8" w:rsidP="003D7CF8">
      <w:pPr>
        <w:spacing w:after="0" w:line="240" w:lineRule="auto"/>
      </w:pPr>
      <w:r>
        <w:separator/>
      </w:r>
    </w:p>
  </w:footnote>
  <w:footnote w:type="continuationSeparator" w:id="0">
    <w:p w14:paraId="20F647F8" w14:textId="77777777" w:rsidR="003D7CF8" w:rsidRDefault="003D7CF8" w:rsidP="003D7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D60CA"/>
    <w:multiLevelType w:val="hybridMultilevel"/>
    <w:tmpl w:val="B6A0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3F69D0"/>
    <w:multiLevelType w:val="hybridMultilevel"/>
    <w:tmpl w:val="3766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43"/>
    <w:rsid w:val="00062D96"/>
    <w:rsid w:val="003D7CF8"/>
    <w:rsid w:val="005E4E48"/>
    <w:rsid w:val="00682885"/>
    <w:rsid w:val="006B3C43"/>
    <w:rsid w:val="007B05CD"/>
    <w:rsid w:val="00B2104F"/>
    <w:rsid w:val="00F10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52C9"/>
  <w15:chartTrackingRefBased/>
  <w15:docId w15:val="{3408468F-4A38-42DC-961D-CFD20CFE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C43"/>
    <w:pPr>
      <w:spacing w:after="0" w:line="240" w:lineRule="auto"/>
      <w:ind w:left="720"/>
    </w:pPr>
    <w:rPr>
      <w:rFonts w:ascii="Arial" w:eastAsia="Times New Roman" w:hAnsi="Arial" w:cs="Times New Roman"/>
      <w:lang w:eastAsia="en-GB"/>
    </w:rPr>
  </w:style>
  <w:style w:type="paragraph" w:styleId="Header">
    <w:name w:val="header"/>
    <w:basedOn w:val="Normal"/>
    <w:link w:val="HeaderChar"/>
    <w:uiPriority w:val="99"/>
    <w:unhideWhenUsed/>
    <w:rsid w:val="003D7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CF8"/>
  </w:style>
  <w:style w:type="paragraph" w:styleId="Footer">
    <w:name w:val="footer"/>
    <w:basedOn w:val="Normal"/>
    <w:link w:val="FooterChar"/>
    <w:uiPriority w:val="99"/>
    <w:unhideWhenUsed/>
    <w:rsid w:val="003D7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44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Greg</dc:creator>
  <cp:keywords/>
  <dc:description/>
  <cp:lastModifiedBy>Clark, Greg</cp:lastModifiedBy>
  <cp:revision>4</cp:revision>
  <dcterms:created xsi:type="dcterms:W3CDTF">2020-06-18T11:07:00Z</dcterms:created>
  <dcterms:modified xsi:type="dcterms:W3CDTF">2020-06-24T14:41:00Z</dcterms:modified>
</cp:coreProperties>
</file>